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9A" w:rsidRPr="00723F9A" w:rsidRDefault="00723F9A" w:rsidP="00723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3F9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23F9A" w:rsidRPr="00723F9A" w:rsidRDefault="00ED08AE" w:rsidP="00723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КОЧНЕВСКОГО</w:t>
      </w:r>
      <w:r w:rsidR="00723F9A" w:rsidRPr="00723F9A">
        <w:rPr>
          <w:rFonts w:ascii="Times New Roman" w:hAnsi="Times New Roman" w:cs="Times New Roman"/>
          <w:sz w:val="24"/>
          <w:szCs w:val="24"/>
        </w:rPr>
        <w:t xml:space="preserve">    СЕЛЬСОВЕТА</w:t>
      </w:r>
    </w:p>
    <w:p w:rsidR="00723F9A" w:rsidRPr="00723F9A" w:rsidRDefault="00723F9A" w:rsidP="00440C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3F9A">
        <w:rPr>
          <w:rFonts w:ascii="Times New Roman" w:hAnsi="Times New Roman" w:cs="Times New Roman"/>
          <w:sz w:val="24"/>
          <w:szCs w:val="24"/>
        </w:rPr>
        <w:t xml:space="preserve">ТАТАРСКОГО    РАЙОНА  </w:t>
      </w:r>
      <w:r w:rsidR="00440C2C">
        <w:rPr>
          <w:rFonts w:ascii="Times New Roman" w:hAnsi="Times New Roman" w:cs="Times New Roman"/>
          <w:sz w:val="24"/>
          <w:szCs w:val="24"/>
        </w:rPr>
        <w:t xml:space="preserve"> </w:t>
      </w:r>
      <w:r w:rsidRPr="00723F9A">
        <w:rPr>
          <w:rFonts w:ascii="Times New Roman" w:hAnsi="Times New Roman" w:cs="Times New Roman"/>
          <w:sz w:val="24"/>
          <w:szCs w:val="24"/>
        </w:rPr>
        <w:t xml:space="preserve"> НОВОСИБИРСКОЙ    ОБЛАСТИ</w:t>
      </w:r>
    </w:p>
    <w:p w:rsidR="00723F9A" w:rsidRPr="00723F9A" w:rsidRDefault="00723F9A" w:rsidP="00723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3F9A" w:rsidRPr="00723F9A" w:rsidRDefault="00723F9A" w:rsidP="00440C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3F9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23F9A" w:rsidRDefault="00CA30C9" w:rsidP="00723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</w:t>
      </w:r>
      <w:r w:rsidR="00C65196">
        <w:rPr>
          <w:rFonts w:ascii="Times New Roman" w:hAnsi="Times New Roman" w:cs="Times New Roman"/>
          <w:sz w:val="24"/>
          <w:szCs w:val="24"/>
        </w:rPr>
        <w:t>» января</w:t>
      </w:r>
      <w:r w:rsidR="00095DEB">
        <w:rPr>
          <w:rFonts w:ascii="Times New Roman" w:hAnsi="Times New Roman" w:cs="Times New Roman"/>
          <w:sz w:val="24"/>
          <w:szCs w:val="24"/>
        </w:rPr>
        <w:t xml:space="preserve"> 2019</w:t>
      </w:r>
      <w:r w:rsidR="00723F9A" w:rsidRPr="00723F9A">
        <w:rPr>
          <w:rFonts w:ascii="Times New Roman" w:hAnsi="Times New Roman" w:cs="Times New Roman"/>
          <w:sz w:val="24"/>
          <w:szCs w:val="24"/>
        </w:rPr>
        <w:t>г                                                                                        №</w:t>
      </w:r>
      <w:r w:rsidR="00ED08AE">
        <w:rPr>
          <w:rFonts w:ascii="Times New Roman" w:hAnsi="Times New Roman" w:cs="Times New Roman"/>
          <w:sz w:val="24"/>
          <w:szCs w:val="24"/>
        </w:rPr>
        <w:t xml:space="preserve"> </w:t>
      </w:r>
      <w:r w:rsidR="00095DEB">
        <w:rPr>
          <w:rFonts w:ascii="Times New Roman" w:hAnsi="Times New Roman" w:cs="Times New Roman"/>
          <w:sz w:val="24"/>
          <w:szCs w:val="24"/>
        </w:rPr>
        <w:t>6</w:t>
      </w:r>
    </w:p>
    <w:p w:rsidR="00F32B87" w:rsidRPr="00F32B87" w:rsidRDefault="00F32B87" w:rsidP="00F32B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B87" w:rsidRPr="00F32B87" w:rsidRDefault="00F32B87" w:rsidP="00F32B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B87">
        <w:rPr>
          <w:b/>
        </w:rPr>
        <w:t>«</w:t>
      </w:r>
      <w:r w:rsidRPr="00F32B87">
        <w:rPr>
          <w:rFonts w:ascii="Times New Roman" w:hAnsi="Times New Roman" w:cs="Times New Roman"/>
          <w:b/>
          <w:sz w:val="24"/>
          <w:szCs w:val="24"/>
        </w:rPr>
        <w:t xml:space="preserve">Об  утверждении   стоимости  услуг,  предоставляемых согласно гарантированному   перечню  услуг по  погребению  на  территории  </w:t>
      </w:r>
      <w:proofErr w:type="spellStart"/>
      <w:r w:rsidR="00ED08AE">
        <w:rPr>
          <w:rFonts w:ascii="Times New Roman" w:hAnsi="Times New Roman" w:cs="Times New Roman"/>
          <w:b/>
          <w:sz w:val="24"/>
          <w:szCs w:val="24"/>
        </w:rPr>
        <w:t>Кочневского</w:t>
      </w:r>
      <w:proofErr w:type="spellEnd"/>
      <w:r w:rsidR="00ED0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B87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 области»</w:t>
      </w:r>
    </w:p>
    <w:p w:rsidR="00440C2C" w:rsidRDefault="00F32B87" w:rsidP="00F32B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B87">
        <w:rPr>
          <w:rFonts w:ascii="Times New Roman" w:hAnsi="Times New Roman" w:cs="Times New Roman"/>
          <w:sz w:val="24"/>
          <w:szCs w:val="24"/>
        </w:rPr>
        <w:t xml:space="preserve">      </w:t>
      </w:r>
      <w:r w:rsidRPr="00AF00B9">
        <w:rPr>
          <w:rFonts w:ascii="Times New Roman" w:hAnsi="Times New Roman" w:cs="Times New Roman"/>
          <w:sz w:val="24"/>
          <w:szCs w:val="24"/>
        </w:rPr>
        <w:t xml:space="preserve">Руководствуясь  Федеральным  законом от 06.10.2003 № 131 –ФЗ  «Об  общих  принципах  организации  местного  самоуправления   в   Российской  Федерации»,  </w:t>
      </w:r>
      <w:r w:rsidR="00B31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</w:t>
      </w:r>
      <w:r w:rsidR="00B3112E" w:rsidRPr="00B31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</w:t>
      </w:r>
      <w:r w:rsidR="00B31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 </w:t>
      </w:r>
      <w:r w:rsidR="00B3112E" w:rsidRPr="00B31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29.11.2018 N 459-ФЗ "О федеральном бюджете на 2019 год и на плановый период 2020 и 2021 годов"</w:t>
      </w:r>
      <w:r w:rsidR="00B31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32B87">
        <w:rPr>
          <w:rFonts w:ascii="Times New Roman" w:hAnsi="Times New Roman" w:cs="Times New Roman"/>
          <w:sz w:val="24"/>
          <w:szCs w:val="24"/>
        </w:rPr>
        <w:t xml:space="preserve">Уставом  </w:t>
      </w:r>
      <w:proofErr w:type="spellStart"/>
      <w:r w:rsidR="00ED08AE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F32B87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 Новосибирской  области,   администрация </w:t>
      </w:r>
      <w:proofErr w:type="spellStart"/>
      <w:r w:rsidR="00ED08AE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F32B87">
        <w:rPr>
          <w:rFonts w:ascii="Times New Roman" w:hAnsi="Times New Roman" w:cs="Times New Roman"/>
          <w:sz w:val="24"/>
          <w:szCs w:val="24"/>
        </w:rPr>
        <w:t xml:space="preserve"> сельсовета,    </w:t>
      </w:r>
    </w:p>
    <w:p w:rsidR="00F32B87" w:rsidRPr="00F32B87" w:rsidRDefault="00F32B87" w:rsidP="00F32B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B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2B87" w:rsidRPr="00F32B87" w:rsidRDefault="00F32B87" w:rsidP="00F32B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B87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F32B87" w:rsidRPr="00F32B87" w:rsidRDefault="00F32B87" w:rsidP="00F32B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B87">
        <w:rPr>
          <w:rFonts w:ascii="Times New Roman" w:hAnsi="Times New Roman" w:cs="Times New Roman"/>
          <w:sz w:val="24"/>
          <w:szCs w:val="24"/>
        </w:rPr>
        <w:t xml:space="preserve">          1.Утвердить  стоимость  услуг, предоставляемых  согласно  гарантированному  перечню  услуг  по  погребению на  территории </w:t>
      </w:r>
      <w:proofErr w:type="spellStart"/>
      <w:r w:rsidR="00ED08AE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F32B87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</w:t>
      </w:r>
      <w:r w:rsidR="00AF00B9">
        <w:rPr>
          <w:rFonts w:ascii="Times New Roman" w:hAnsi="Times New Roman" w:cs="Times New Roman"/>
          <w:sz w:val="24"/>
          <w:szCs w:val="24"/>
        </w:rPr>
        <w:t xml:space="preserve"> Новос</w:t>
      </w:r>
      <w:r w:rsidR="00095DEB">
        <w:rPr>
          <w:rFonts w:ascii="Times New Roman" w:hAnsi="Times New Roman" w:cs="Times New Roman"/>
          <w:sz w:val="24"/>
          <w:szCs w:val="24"/>
        </w:rPr>
        <w:t>ибирской  области  с 01.02. 2019</w:t>
      </w:r>
      <w:r w:rsidRPr="00F32B87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723F9A" w:rsidRPr="00723F9A" w:rsidRDefault="00723F9A" w:rsidP="00723F9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Ind w:w="103" w:type="dxa"/>
        <w:tblLook w:val="04A0"/>
      </w:tblPr>
      <w:tblGrid>
        <w:gridCol w:w="856"/>
        <w:gridCol w:w="6237"/>
        <w:gridCol w:w="2268"/>
      </w:tblGrid>
      <w:tr w:rsidR="00440C2C" w:rsidTr="00E72A24">
        <w:trPr>
          <w:trHeight w:val="712"/>
        </w:trPr>
        <w:tc>
          <w:tcPr>
            <w:tcW w:w="8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</w:rPr>
            </w:pPr>
            <w:r w:rsidRPr="00440C2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40C2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40C2C">
              <w:rPr>
                <w:rFonts w:ascii="Times New Roman" w:hAnsi="Times New Roman" w:cs="Times New Roman"/>
              </w:rPr>
              <w:t>/</w:t>
            </w:r>
            <w:proofErr w:type="spellStart"/>
            <w:r w:rsidRPr="00440C2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440C2C" w:rsidRPr="00440C2C" w:rsidRDefault="00440C2C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FF"/>
            <w:hideMark/>
          </w:tcPr>
          <w:p w:rsidR="00440C2C" w:rsidRDefault="00440C2C" w:rsidP="00440C2C">
            <w:pPr>
              <w:jc w:val="center"/>
            </w:pPr>
            <w:r w:rsidRPr="006C1715">
              <w:rPr>
                <w:rStyle w:val="FontStyle24"/>
                <w:sz w:val="24"/>
                <w:szCs w:val="24"/>
              </w:rPr>
              <w:t>Сумма затрат, рублей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095DEB" w:rsidP="00440C2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1 561,13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1458,47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Погребение, в том числе: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4116,16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2880,27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nil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C2C" w:rsidTr="00E72A24">
        <w:trPr>
          <w:trHeight w:val="495"/>
        </w:trPr>
        <w:tc>
          <w:tcPr>
            <w:tcW w:w="8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095DEB" w:rsidP="00440C2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7135,76</w:t>
            </w:r>
          </w:p>
        </w:tc>
      </w:tr>
    </w:tbl>
    <w:p w:rsidR="00723F9A" w:rsidRPr="00440C2C" w:rsidRDefault="00723F9A" w:rsidP="00723F9A">
      <w:pPr>
        <w:pStyle w:val="a3"/>
        <w:rPr>
          <w:rFonts w:ascii="Times New Roman" w:hAnsi="Times New Roman" w:cs="Times New Roman"/>
          <w:sz w:val="16"/>
          <w:szCs w:val="16"/>
        </w:rPr>
      </w:pPr>
      <w:r w:rsidRPr="00723F9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23F9A" w:rsidRPr="00723F9A" w:rsidRDefault="00723F9A" w:rsidP="00723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F9A">
        <w:rPr>
          <w:rFonts w:ascii="Times New Roman" w:hAnsi="Times New Roman" w:cs="Times New Roman"/>
          <w:sz w:val="24"/>
          <w:szCs w:val="24"/>
        </w:rPr>
        <w:t xml:space="preserve">  2.  Утвердить  стоимость  услуг, предоставляемых  согласно  гарантированному  перечню    услуг   по  погребению  умершего, не  имеющего  супруга,  близких  родственников, законного  представителя  или  иных  лиц, взявших  на  себя  обязанности  по  погребению  умершего на территории  </w:t>
      </w:r>
      <w:proofErr w:type="spellStart"/>
      <w:r w:rsidR="00ED08AE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723F9A">
        <w:rPr>
          <w:rFonts w:ascii="Times New Roman" w:hAnsi="Times New Roman" w:cs="Times New Roman"/>
          <w:sz w:val="24"/>
          <w:szCs w:val="24"/>
        </w:rPr>
        <w:t xml:space="preserve">  сельсовета Татарского райо</w:t>
      </w:r>
      <w:r>
        <w:rPr>
          <w:rFonts w:ascii="Times New Roman" w:hAnsi="Times New Roman" w:cs="Times New Roman"/>
          <w:sz w:val="24"/>
          <w:szCs w:val="24"/>
        </w:rPr>
        <w:t>на Но</w:t>
      </w:r>
      <w:r w:rsidR="00095DEB">
        <w:rPr>
          <w:rFonts w:ascii="Times New Roman" w:hAnsi="Times New Roman" w:cs="Times New Roman"/>
          <w:sz w:val="24"/>
          <w:szCs w:val="24"/>
        </w:rPr>
        <w:t>восибирской области с 01.02.2019</w:t>
      </w:r>
      <w:r w:rsidRPr="00723F9A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723F9A" w:rsidRPr="00440C2C" w:rsidRDefault="00723F9A" w:rsidP="00723F9A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9361" w:type="dxa"/>
        <w:tblInd w:w="103" w:type="dxa"/>
        <w:tblLook w:val="04A0"/>
      </w:tblPr>
      <w:tblGrid>
        <w:gridCol w:w="856"/>
        <w:gridCol w:w="6237"/>
        <w:gridCol w:w="2268"/>
      </w:tblGrid>
      <w:tr w:rsidR="00440C2C" w:rsidTr="00E72A24">
        <w:trPr>
          <w:trHeight w:val="729"/>
        </w:trPr>
        <w:tc>
          <w:tcPr>
            <w:tcW w:w="8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440C2C" w:rsidRPr="00440C2C" w:rsidRDefault="00440C2C" w:rsidP="00D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Style w:val="FontStyle24"/>
                <w:sz w:val="24"/>
                <w:szCs w:val="24"/>
              </w:rPr>
              <w:t>Сумма затрат, рублей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151,24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133,83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09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1573,39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 xml:space="preserve">Перевозку </w:t>
            </w:r>
            <w:proofErr w:type="gramStart"/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440C2C">
              <w:rPr>
                <w:rFonts w:ascii="Times New Roman" w:hAnsi="Times New Roman" w:cs="Times New Roman"/>
                <w:sz w:val="24"/>
                <w:szCs w:val="24"/>
              </w:rPr>
              <w:t xml:space="preserve"> на кладбище (в крематорий)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1458,47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Погребение, в том числе: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4116,16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2880,27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09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7433,09</w:t>
            </w:r>
          </w:p>
        </w:tc>
      </w:tr>
    </w:tbl>
    <w:p w:rsidR="00695A54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27F3">
        <w:t xml:space="preserve"> </w:t>
      </w:r>
      <w:r w:rsidRPr="00AF00B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00B9" w:rsidRPr="00AF00B9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AF00B9">
        <w:rPr>
          <w:rFonts w:ascii="Times New Roman" w:hAnsi="Times New Roman" w:cs="Times New Roman"/>
          <w:sz w:val="24"/>
          <w:szCs w:val="24"/>
        </w:rPr>
        <w:t xml:space="preserve">  3. Утвердить  требования  к  качеству  гарантированных  услуг  по  погребению  умерших (погибших) граждан, предоставляемых согласно  гарантированному  перечню  услуг  по  погребению  на  территории </w:t>
      </w:r>
      <w:proofErr w:type="spellStart"/>
      <w:r w:rsidR="00ED08AE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AF00B9">
        <w:rPr>
          <w:rFonts w:ascii="Times New Roman" w:hAnsi="Times New Roman" w:cs="Times New Roman"/>
          <w:sz w:val="24"/>
          <w:szCs w:val="24"/>
        </w:rPr>
        <w:t xml:space="preserve">   сельсовета Татарского  района Новосибирской  области (приложение № 1)  </w:t>
      </w:r>
    </w:p>
    <w:p w:rsidR="00D516EF" w:rsidRPr="00D516EF" w:rsidRDefault="00D516EF" w:rsidP="00D516EF">
      <w:pPr>
        <w:pStyle w:val="a5"/>
        <w:shd w:val="clear" w:color="auto" w:fill="FFFFFF"/>
        <w:spacing w:line="303" w:lineRule="atLeast"/>
        <w:jc w:val="both"/>
        <w:rPr>
          <w:color w:val="000000"/>
        </w:rPr>
      </w:pPr>
      <w:r w:rsidRPr="00D516EF">
        <w:rPr>
          <w:color w:val="000000"/>
        </w:rPr>
        <w:t>4. Принять согласованный</w:t>
      </w:r>
      <w:r w:rsidRPr="00D516EF">
        <w:rPr>
          <w:rStyle w:val="apple-converted-space"/>
          <w:color w:val="000000"/>
        </w:rPr>
        <w:t> </w:t>
      </w:r>
      <w:r w:rsidRPr="00D516EF">
        <w:rPr>
          <w:color w:val="000000"/>
        </w:rPr>
        <w:t>Департаментом по тарифам Новосибирской области</w:t>
      </w:r>
      <w:r w:rsidRPr="00D516EF">
        <w:rPr>
          <w:color w:val="993300"/>
        </w:rPr>
        <w:t>,</w:t>
      </w:r>
      <w:r w:rsidRPr="00D516EF">
        <w:rPr>
          <w:rStyle w:val="apple-converted-space"/>
          <w:color w:val="000000"/>
        </w:rPr>
        <w:t> </w:t>
      </w:r>
      <w:r w:rsidRPr="00D516EF">
        <w:rPr>
          <w:color w:val="000000"/>
        </w:rPr>
        <w:t xml:space="preserve">Управлением Пенсионного фонда Российской Федерации в </w:t>
      </w:r>
      <w:proofErr w:type="gramStart"/>
      <w:r w:rsidRPr="00D516EF">
        <w:rPr>
          <w:color w:val="000000"/>
        </w:rPr>
        <w:t>г</w:t>
      </w:r>
      <w:proofErr w:type="gramEnd"/>
      <w:r w:rsidRPr="00D516EF">
        <w:rPr>
          <w:color w:val="000000"/>
        </w:rPr>
        <w:t>. Татарске и Татарском районе Новосибирской области и</w:t>
      </w:r>
      <w:r w:rsidRPr="00D516EF">
        <w:rPr>
          <w:rStyle w:val="apple-converted-space"/>
          <w:color w:val="000000"/>
        </w:rPr>
        <w:t> </w:t>
      </w:r>
      <w:r w:rsidRPr="00D516EF">
        <w:rPr>
          <w:color w:val="000000"/>
        </w:rPr>
        <w:t>ГУ НРО ФСС РФ перечень стоимости услуг, предоставляемых согласно гарантированному перечню услуг по погребению умерших (погибших) граждан (приложение №</w:t>
      </w:r>
      <w:r w:rsidRPr="00D516EF">
        <w:rPr>
          <w:rStyle w:val="apple-converted-space"/>
          <w:color w:val="000000"/>
        </w:rPr>
        <w:t> </w:t>
      </w:r>
      <w:r w:rsidRPr="00E6069A">
        <w:t>2,3</w:t>
      </w:r>
      <w:r w:rsidRPr="00D516EF">
        <w:rPr>
          <w:color w:val="000000"/>
        </w:rPr>
        <w:t>).</w:t>
      </w:r>
    </w:p>
    <w:p w:rsidR="00D516EF" w:rsidRPr="00D516EF" w:rsidRDefault="00D516EF" w:rsidP="00D516EF">
      <w:pPr>
        <w:pStyle w:val="a5"/>
        <w:shd w:val="clear" w:color="auto" w:fill="FFFFFF"/>
        <w:spacing w:line="303" w:lineRule="atLeast"/>
        <w:jc w:val="both"/>
        <w:rPr>
          <w:color w:val="000000"/>
        </w:rPr>
      </w:pPr>
      <w:r w:rsidRPr="00D516EF">
        <w:rPr>
          <w:color w:val="000000"/>
        </w:rPr>
        <w:t>5. Настоящее постановление разместить на официальном сайте</w:t>
      </w:r>
      <w:r w:rsidRPr="00D516EF">
        <w:rPr>
          <w:rStyle w:val="apple-converted-space"/>
        </w:rPr>
        <w:t> </w:t>
      </w:r>
      <w:r w:rsidRPr="00D516EF">
        <w:t xml:space="preserve">администрации </w:t>
      </w:r>
      <w:proofErr w:type="spellStart"/>
      <w:r w:rsidR="00ED08AE">
        <w:t>Кочневского</w:t>
      </w:r>
      <w:proofErr w:type="spellEnd"/>
      <w:r w:rsidRPr="00D516EF">
        <w:t xml:space="preserve">  сельсовета</w:t>
      </w:r>
      <w:r w:rsidRPr="00D516EF">
        <w:rPr>
          <w:rStyle w:val="apple-converted-space"/>
        </w:rPr>
        <w:t xml:space="preserve">  </w:t>
      </w:r>
      <w:r w:rsidRPr="00D516EF">
        <w:rPr>
          <w:color w:val="000000"/>
        </w:rPr>
        <w:t>в сети Интернет.</w:t>
      </w:r>
    </w:p>
    <w:p w:rsidR="00D516EF" w:rsidRPr="00AF00B9" w:rsidRDefault="00D516EF" w:rsidP="00D516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AF00B9">
        <w:rPr>
          <w:rFonts w:ascii="Times New Roman" w:hAnsi="Times New Roman" w:cs="Times New Roman"/>
          <w:sz w:val="24"/>
          <w:szCs w:val="24"/>
        </w:rPr>
        <w:t>.  Постановление  вступ</w:t>
      </w:r>
      <w:r>
        <w:rPr>
          <w:rFonts w:ascii="Times New Roman" w:hAnsi="Times New Roman" w:cs="Times New Roman"/>
          <w:sz w:val="24"/>
          <w:szCs w:val="24"/>
        </w:rPr>
        <w:t xml:space="preserve">ает  </w:t>
      </w:r>
      <w:r w:rsidR="00CA30C9">
        <w:rPr>
          <w:rFonts w:ascii="Times New Roman" w:hAnsi="Times New Roman" w:cs="Times New Roman"/>
          <w:sz w:val="24"/>
          <w:szCs w:val="24"/>
        </w:rPr>
        <w:t>в  законную  силу  с  01.02.201</w:t>
      </w:r>
      <w:r w:rsidR="00095DEB">
        <w:rPr>
          <w:rFonts w:ascii="Times New Roman" w:hAnsi="Times New Roman" w:cs="Times New Roman"/>
          <w:sz w:val="24"/>
          <w:szCs w:val="24"/>
        </w:rPr>
        <w:t>9</w:t>
      </w:r>
      <w:r w:rsidRPr="00AF00B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516EF" w:rsidRDefault="00D516EF" w:rsidP="00D516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516EF" w:rsidRPr="00AF00B9" w:rsidRDefault="00D516EF" w:rsidP="00D516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AF00B9">
        <w:rPr>
          <w:rFonts w:ascii="Times New Roman" w:hAnsi="Times New Roman" w:cs="Times New Roman"/>
          <w:sz w:val="24"/>
          <w:szCs w:val="24"/>
        </w:rPr>
        <w:t>.  Контроль  исполнения   данного   постановления   оставляю  за  собой.</w:t>
      </w:r>
    </w:p>
    <w:p w:rsidR="00AF00B9" w:rsidRPr="00AF00B9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AF00B9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AF00B9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AF00B9">
        <w:rPr>
          <w:rFonts w:ascii="Times New Roman" w:hAnsi="Times New Roman" w:cs="Times New Roman"/>
          <w:sz w:val="24"/>
          <w:szCs w:val="24"/>
        </w:rPr>
        <w:t xml:space="preserve">      Глава  </w:t>
      </w:r>
      <w:r w:rsidRPr="00AF00B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ED08AE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AF00B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F00B9" w:rsidRPr="00AF00B9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AF00B9">
        <w:rPr>
          <w:rFonts w:ascii="Times New Roman" w:hAnsi="Times New Roman" w:cs="Times New Roman"/>
          <w:sz w:val="24"/>
          <w:szCs w:val="24"/>
        </w:rPr>
        <w:t xml:space="preserve">      Татарского  района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00B9">
        <w:rPr>
          <w:rFonts w:ascii="Times New Roman" w:hAnsi="Times New Roman" w:cs="Times New Roman"/>
          <w:sz w:val="24"/>
          <w:szCs w:val="24"/>
        </w:rPr>
        <w:t xml:space="preserve">Новосибирской  области                 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D08AE">
        <w:rPr>
          <w:rFonts w:ascii="Times New Roman" w:hAnsi="Times New Roman" w:cs="Times New Roman"/>
          <w:sz w:val="24"/>
          <w:szCs w:val="24"/>
        </w:rPr>
        <w:t>П.М.Гридин</w:t>
      </w:r>
    </w:p>
    <w:p w:rsidR="00AF00B9" w:rsidRDefault="00AF00B9" w:rsidP="00AF00B9">
      <w:pPr>
        <w:pStyle w:val="a3"/>
      </w:pPr>
      <w:r w:rsidRPr="00AF00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00B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27F3">
        <w:t xml:space="preserve">                                </w:t>
      </w:r>
      <w:r>
        <w:t xml:space="preserve">                               </w:t>
      </w: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440C2C" w:rsidRDefault="00440C2C" w:rsidP="00AF00B9">
      <w:pPr>
        <w:rPr>
          <w:sz w:val="24"/>
          <w:szCs w:val="24"/>
        </w:rPr>
      </w:pPr>
    </w:p>
    <w:p w:rsidR="005F7CE3" w:rsidRDefault="00AF00B9" w:rsidP="00AF00B9">
      <w:pPr>
        <w:pStyle w:val="a3"/>
        <w:jc w:val="right"/>
        <w:rPr>
          <w:rFonts w:ascii="Times New Roman" w:hAnsi="Times New Roman" w:cs="Times New Roman"/>
        </w:rPr>
      </w:pPr>
      <w:r w:rsidRPr="00AF00B9">
        <w:rPr>
          <w:rFonts w:ascii="Times New Roman" w:hAnsi="Times New Roman" w:cs="Times New Roman"/>
        </w:rPr>
        <w:t xml:space="preserve">      </w:t>
      </w:r>
    </w:p>
    <w:p w:rsidR="005F7CE3" w:rsidRDefault="005F7CE3" w:rsidP="00AF00B9">
      <w:pPr>
        <w:pStyle w:val="a3"/>
        <w:jc w:val="right"/>
        <w:rPr>
          <w:rFonts w:ascii="Times New Roman" w:hAnsi="Times New Roman" w:cs="Times New Roman"/>
        </w:rPr>
      </w:pPr>
    </w:p>
    <w:p w:rsidR="005F7CE3" w:rsidRDefault="005F7CE3" w:rsidP="00AF00B9">
      <w:pPr>
        <w:pStyle w:val="a3"/>
        <w:jc w:val="right"/>
        <w:rPr>
          <w:rFonts w:ascii="Times New Roman" w:hAnsi="Times New Roman" w:cs="Times New Roman"/>
        </w:rPr>
      </w:pPr>
    </w:p>
    <w:p w:rsidR="005F7CE3" w:rsidRDefault="005F7CE3" w:rsidP="00AF00B9">
      <w:pPr>
        <w:pStyle w:val="a3"/>
        <w:jc w:val="right"/>
        <w:rPr>
          <w:rFonts w:ascii="Times New Roman" w:hAnsi="Times New Roman" w:cs="Times New Roman"/>
        </w:rPr>
      </w:pPr>
    </w:p>
    <w:p w:rsidR="005F7CE3" w:rsidRDefault="005F7CE3" w:rsidP="00AF00B9">
      <w:pPr>
        <w:pStyle w:val="a3"/>
        <w:jc w:val="right"/>
        <w:rPr>
          <w:rFonts w:ascii="Times New Roman" w:hAnsi="Times New Roman" w:cs="Times New Roman"/>
        </w:rPr>
      </w:pPr>
    </w:p>
    <w:p w:rsidR="005F7CE3" w:rsidRDefault="005F7CE3" w:rsidP="00AF00B9">
      <w:pPr>
        <w:pStyle w:val="a3"/>
        <w:jc w:val="right"/>
        <w:rPr>
          <w:rFonts w:ascii="Times New Roman" w:hAnsi="Times New Roman" w:cs="Times New Roman"/>
        </w:rPr>
      </w:pPr>
    </w:p>
    <w:p w:rsidR="00AF00B9" w:rsidRPr="00AF00B9" w:rsidRDefault="00AF00B9" w:rsidP="00AF00B9">
      <w:pPr>
        <w:pStyle w:val="a3"/>
        <w:jc w:val="right"/>
        <w:rPr>
          <w:rFonts w:ascii="Times New Roman" w:hAnsi="Times New Roman" w:cs="Times New Roman"/>
        </w:rPr>
      </w:pPr>
      <w:r w:rsidRPr="00AF00B9">
        <w:rPr>
          <w:rFonts w:ascii="Times New Roman" w:hAnsi="Times New Roman" w:cs="Times New Roman"/>
        </w:rPr>
        <w:t>Приложение №3</w:t>
      </w:r>
    </w:p>
    <w:tbl>
      <w:tblPr>
        <w:tblW w:w="9587" w:type="dxa"/>
        <w:tblLayout w:type="fixed"/>
        <w:tblLook w:val="01E0"/>
      </w:tblPr>
      <w:tblGrid>
        <w:gridCol w:w="4729"/>
        <w:gridCol w:w="4858"/>
      </w:tblGrid>
      <w:tr w:rsidR="00AF00B9" w:rsidRPr="00AF00B9" w:rsidTr="00C65196">
        <w:trPr>
          <w:trHeight w:val="2258"/>
        </w:trPr>
        <w:tc>
          <w:tcPr>
            <w:tcW w:w="4729" w:type="dxa"/>
          </w:tcPr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 xml:space="preserve">  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>СОГЛАСОВАНО: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>________________________________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>Департамент по тарифам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>Новосибирской области.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F00B9" w:rsidRDefault="00AF00B9" w:rsidP="00AF00B9">
      <w:pPr>
        <w:pStyle w:val="ConsPlusTitle"/>
        <w:jc w:val="center"/>
        <w:rPr>
          <w:rFonts w:ascii="Times New Roman" w:hAnsi="Times New Roman"/>
        </w:rPr>
      </w:pP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СТОИМОСТЬ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УСЛУГ, ПРЕДОСТАВЛЯЕМЫХ СОГЛАСНО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ГАРАНТИРОВАННОМУ ПЕРЕЧНЮ УСЛУГ ПО ПОГРЕБЕНИЮ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 xml:space="preserve">НА ТЕРРИТОРИИ </w:t>
      </w:r>
      <w:r w:rsidR="00ED08AE">
        <w:rPr>
          <w:rFonts w:ascii="Times New Roman" w:hAnsi="Times New Roman"/>
        </w:rPr>
        <w:t>КОЧНЕВСКОГО</w:t>
      </w:r>
      <w:r w:rsidRPr="00121405">
        <w:rPr>
          <w:rFonts w:ascii="Times New Roman" w:hAnsi="Times New Roman"/>
        </w:rPr>
        <w:t xml:space="preserve"> СЕЛЬСОВЕТА 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ТАТАРСКОГО РАЙОНА НОВОСИБИРСКОЙ ОБЛАСТИ</w:t>
      </w:r>
    </w:p>
    <w:p w:rsidR="00AF00B9" w:rsidRPr="00121405" w:rsidRDefault="00095DEB" w:rsidP="00AF00B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01.02.2019</w:t>
      </w:r>
      <w:r w:rsidR="00AF00B9" w:rsidRPr="00121405">
        <w:rPr>
          <w:rFonts w:ascii="Times New Roman" w:hAnsi="Times New Roman"/>
        </w:rPr>
        <w:t xml:space="preserve"> ГОДА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4082"/>
        <w:gridCol w:w="2438"/>
        <w:gridCol w:w="2438"/>
      </w:tblGrid>
      <w:tr w:rsidR="00AF00B9" w:rsidRPr="00121405" w:rsidTr="00440C2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Par100"/>
            <w:bookmarkEnd w:id="0"/>
            <w:r w:rsidRPr="00121405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2140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21405">
              <w:rPr>
                <w:sz w:val="24"/>
                <w:szCs w:val="24"/>
              </w:rPr>
              <w:t>/</w:t>
            </w:r>
            <w:proofErr w:type="spellStart"/>
            <w:r w:rsidRPr="0012140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Стоимость услуг по погребению</w:t>
            </w:r>
          </w:p>
        </w:tc>
      </w:tr>
      <w:tr w:rsidR="00AF00B9" w:rsidRPr="00121405" w:rsidTr="00440C2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/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AF00B9" w:rsidRPr="00121405" w:rsidTr="00440C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4</w:t>
            </w:r>
          </w:p>
        </w:tc>
      </w:tr>
      <w:tr w:rsidR="00AF00B9" w:rsidRPr="00121405" w:rsidTr="00440C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both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бесплатно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-</w:t>
            </w:r>
          </w:p>
        </w:tc>
      </w:tr>
      <w:tr w:rsidR="00440C2C" w:rsidRPr="00121405" w:rsidTr="00440C2C">
        <w:trPr>
          <w:trHeight w:val="10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both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2C" w:rsidRPr="00440C2C" w:rsidRDefault="00095DEB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1 561,13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-</w:t>
            </w:r>
          </w:p>
        </w:tc>
      </w:tr>
      <w:tr w:rsidR="00440C2C" w:rsidRPr="00121405" w:rsidTr="00440C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both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2C" w:rsidRPr="00440C2C" w:rsidRDefault="00440C2C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1458,47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-</w:t>
            </w:r>
          </w:p>
        </w:tc>
      </w:tr>
      <w:tr w:rsidR="00440C2C" w:rsidRPr="00121405" w:rsidTr="00440C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both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Погребение, в том числе: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2C" w:rsidRPr="00440C2C" w:rsidRDefault="00440C2C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4116,16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-</w:t>
            </w:r>
          </w:p>
        </w:tc>
      </w:tr>
      <w:tr w:rsidR="00440C2C" w:rsidRPr="00121405" w:rsidTr="00440C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4.1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both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2C" w:rsidRPr="00440C2C" w:rsidRDefault="00440C2C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2880,27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-</w:t>
            </w:r>
          </w:p>
        </w:tc>
      </w:tr>
      <w:tr w:rsidR="00440C2C" w:rsidRPr="00121405" w:rsidTr="00440C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4.2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both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2C" w:rsidRPr="00440C2C" w:rsidRDefault="00440C2C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-</w:t>
            </w:r>
          </w:p>
        </w:tc>
      </w:tr>
      <w:tr w:rsidR="00440C2C" w:rsidRPr="00121405" w:rsidTr="00440C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2C" w:rsidRPr="00440C2C" w:rsidRDefault="00095DEB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7135,76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-</w:t>
            </w:r>
          </w:p>
        </w:tc>
      </w:tr>
    </w:tbl>
    <w:p w:rsidR="00AF00B9" w:rsidRPr="002427F3" w:rsidRDefault="00AF00B9" w:rsidP="00AF00B9">
      <w:pPr>
        <w:rPr>
          <w:sz w:val="24"/>
          <w:szCs w:val="24"/>
        </w:rPr>
      </w:pPr>
    </w:p>
    <w:p w:rsidR="00AF00B9" w:rsidRPr="00E72A24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A24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="00ED08AE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E72A2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</w:t>
      </w:r>
    </w:p>
    <w:p w:rsidR="00AF00B9" w:rsidRPr="00E72A24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A24">
        <w:rPr>
          <w:rFonts w:ascii="Times New Roman" w:hAnsi="Times New Roman" w:cs="Times New Roman"/>
          <w:sz w:val="24"/>
          <w:szCs w:val="24"/>
        </w:rPr>
        <w:t xml:space="preserve">Татарского района      Новосибирской области      </w:t>
      </w:r>
      <w:r w:rsidR="00D37F05" w:rsidRPr="00E72A24">
        <w:rPr>
          <w:rFonts w:ascii="Times New Roman" w:hAnsi="Times New Roman" w:cs="Times New Roman"/>
          <w:sz w:val="24"/>
          <w:szCs w:val="24"/>
        </w:rPr>
        <w:t xml:space="preserve">    </w:t>
      </w:r>
      <w:r w:rsidR="00ED08A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37F05" w:rsidRPr="00E72A24">
        <w:rPr>
          <w:rFonts w:ascii="Times New Roman" w:hAnsi="Times New Roman" w:cs="Times New Roman"/>
          <w:sz w:val="24"/>
          <w:szCs w:val="24"/>
        </w:rPr>
        <w:t xml:space="preserve"> </w:t>
      </w:r>
      <w:r w:rsidR="00ED08AE">
        <w:rPr>
          <w:rFonts w:ascii="Times New Roman" w:hAnsi="Times New Roman" w:cs="Times New Roman"/>
          <w:sz w:val="24"/>
          <w:szCs w:val="24"/>
        </w:rPr>
        <w:t>П.М.Гридин</w:t>
      </w:r>
      <w:r w:rsidRPr="00E72A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F00B9" w:rsidRPr="00E72A24" w:rsidRDefault="00AF00B9" w:rsidP="00AF00B9">
      <w:pPr>
        <w:rPr>
          <w:sz w:val="24"/>
          <w:szCs w:val="24"/>
        </w:rPr>
      </w:pPr>
    </w:p>
    <w:tbl>
      <w:tblPr>
        <w:tblW w:w="9587" w:type="dxa"/>
        <w:tblLayout w:type="fixed"/>
        <w:tblLook w:val="01E0"/>
      </w:tblPr>
      <w:tblGrid>
        <w:gridCol w:w="4729"/>
        <w:gridCol w:w="4858"/>
      </w:tblGrid>
      <w:tr w:rsidR="00AF00B9" w:rsidRPr="00AF00B9" w:rsidTr="00C65196">
        <w:trPr>
          <w:trHeight w:val="2258"/>
        </w:trPr>
        <w:tc>
          <w:tcPr>
            <w:tcW w:w="4729" w:type="dxa"/>
          </w:tcPr>
          <w:p w:rsidR="00AF00B9" w:rsidRPr="002427F3" w:rsidRDefault="00AF00B9" w:rsidP="00C65196">
            <w:pPr>
              <w:rPr>
                <w:sz w:val="24"/>
                <w:szCs w:val="24"/>
              </w:rPr>
            </w:pPr>
          </w:p>
        </w:tc>
        <w:tc>
          <w:tcPr>
            <w:tcW w:w="4858" w:type="dxa"/>
          </w:tcPr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 xml:space="preserve">   СОГЛАСОВАНО: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>________________________________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>Департамент по тарифам</w:t>
            </w:r>
          </w:p>
          <w:p w:rsidR="00AF00B9" w:rsidRPr="00D37F05" w:rsidRDefault="00AF00B9" w:rsidP="00D37F0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 xml:space="preserve">Новосибирской области </w:t>
            </w:r>
          </w:p>
        </w:tc>
      </w:tr>
    </w:tbl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СТОИМОСТЬ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УСЛУГ, ПРЕДОСТАВЛЯЕМЫХ СОГЛАСНО ГАРАНТИРОВАННОМУ ПЕРЕЧНЮ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УСЛУГ ПО ПОГРЕБЕНИЮ УМЕРШИХ (ПОГИБШИХ), НЕ ИМЕЮЩИХ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СУПРУГА, БЛИЗКИХ РОДСТВЕННИКОВ, ИНЫХ РОДСТВЕННИКОВ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ЛИБО ЗАКОННОГО ПРЕДСТАВИТЕЛЯ УМЕРШЕГО,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 xml:space="preserve">НА ТЕРРИТОРИИ </w:t>
      </w:r>
      <w:r w:rsidR="00D0654C">
        <w:rPr>
          <w:rFonts w:ascii="Times New Roman" w:hAnsi="Times New Roman"/>
        </w:rPr>
        <w:t>КОЧНЕВСКОГО</w:t>
      </w:r>
      <w:r w:rsidRPr="00121405">
        <w:rPr>
          <w:rFonts w:ascii="Times New Roman" w:hAnsi="Times New Roman"/>
        </w:rPr>
        <w:t xml:space="preserve"> СЕЛЬСОВЕТА 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 xml:space="preserve">ТАТАРСКОГО РАЙОНА НОВОСИБИРСКОЙ ОБЛАСТИ </w:t>
      </w:r>
    </w:p>
    <w:p w:rsidR="00AF00B9" w:rsidRPr="00121405" w:rsidRDefault="00095DEB" w:rsidP="00AF00B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01.02.2019</w:t>
      </w:r>
      <w:r w:rsidR="00AF00B9" w:rsidRPr="00121405">
        <w:rPr>
          <w:rFonts w:ascii="Times New Roman" w:hAnsi="Times New Roman"/>
        </w:rPr>
        <w:t xml:space="preserve"> ГОДА</w:t>
      </w:r>
    </w:p>
    <w:p w:rsidR="00AF00B9" w:rsidRPr="00121405" w:rsidRDefault="00AF00B9" w:rsidP="00AF00B9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4422"/>
        <w:gridCol w:w="2268"/>
        <w:gridCol w:w="2268"/>
      </w:tblGrid>
      <w:tr w:rsidR="00AF00B9" w:rsidRPr="00121405" w:rsidTr="0079666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2140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21405">
              <w:rPr>
                <w:sz w:val="24"/>
                <w:szCs w:val="24"/>
              </w:rPr>
              <w:t>/</w:t>
            </w:r>
            <w:proofErr w:type="spellStart"/>
            <w:r w:rsidRPr="0012140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Стоимость услуг по погребению</w:t>
            </w:r>
          </w:p>
        </w:tc>
      </w:tr>
      <w:tr w:rsidR="00AF00B9" w:rsidRPr="00121405" w:rsidTr="0079666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/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AF00B9" w:rsidRPr="00121405" w:rsidTr="007966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440C2C" w:rsidRDefault="00AF00B9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440C2C" w:rsidRDefault="00AF00B9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440C2C" w:rsidRDefault="00AF00B9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440C2C" w:rsidRDefault="00AF00B9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A24" w:rsidRPr="00121405" w:rsidTr="00383F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24" w:rsidRPr="00E72A24" w:rsidRDefault="00E72A24" w:rsidP="00E72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151,24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121405" w:rsidTr="00383F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24" w:rsidRPr="00E72A24" w:rsidRDefault="00E72A24" w:rsidP="00E72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133,83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121405" w:rsidTr="00383F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24" w:rsidRPr="00E72A24" w:rsidRDefault="00095DEB" w:rsidP="00E72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121405" w:rsidTr="00383F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 (крематорий)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24" w:rsidRPr="00E72A24" w:rsidRDefault="00E72A24" w:rsidP="00E72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1458,47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121405" w:rsidTr="00383F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Погребение,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24" w:rsidRPr="00E72A24" w:rsidRDefault="00E72A24" w:rsidP="00E72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4116,16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121405" w:rsidTr="00383F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24" w:rsidRPr="00E72A24" w:rsidRDefault="00E72A24" w:rsidP="00E72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2880,27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121405" w:rsidTr="00383F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24" w:rsidRPr="00E72A24" w:rsidRDefault="00E72A24" w:rsidP="00E72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121405" w:rsidTr="00383F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24" w:rsidRPr="00E72A24" w:rsidRDefault="00095DEB" w:rsidP="00E72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7433,09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00B9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A24" w:rsidRDefault="00E72A24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A24" w:rsidRDefault="00E72A24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E72A24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A24">
        <w:rPr>
          <w:rFonts w:ascii="Times New Roman" w:hAnsi="Times New Roman" w:cs="Times New Roman"/>
          <w:sz w:val="24"/>
          <w:szCs w:val="24"/>
        </w:rPr>
        <w:t>Глава</w:t>
      </w:r>
      <w:r w:rsidR="00D37F05" w:rsidRPr="00E72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54C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E72A2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72A24">
        <w:rPr>
          <w:rFonts w:ascii="Times New Roman" w:hAnsi="Times New Roman" w:cs="Times New Roman"/>
          <w:sz w:val="24"/>
          <w:szCs w:val="24"/>
        </w:rPr>
        <w:tab/>
      </w:r>
    </w:p>
    <w:p w:rsidR="00AF00B9" w:rsidRPr="00E72A24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A24">
        <w:rPr>
          <w:rFonts w:ascii="Times New Roman" w:hAnsi="Times New Roman" w:cs="Times New Roman"/>
          <w:sz w:val="24"/>
          <w:szCs w:val="24"/>
        </w:rPr>
        <w:t>Татарского района</w:t>
      </w:r>
      <w:r w:rsidR="00D37F05" w:rsidRPr="00E72A24">
        <w:rPr>
          <w:rFonts w:ascii="Times New Roman" w:hAnsi="Times New Roman" w:cs="Times New Roman"/>
          <w:sz w:val="24"/>
          <w:szCs w:val="24"/>
        </w:rPr>
        <w:t xml:space="preserve"> </w:t>
      </w:r>
      <w:r w:rsidRPr="00E72A24">
        <w:rPr>
          <w:rFonts w:ascii="Times New Roman" w:hAnsi="Times New Roman" w:cs="Times New Roman"/>
          <w:sz w:val="24"/>
          <w:szCs w:val="24"/>
        </w:rPr>
        <w:t xml:space="preserve">Новосибирской области         </w:t>
      </w:r>
      <w:r w:rsidR="00D37F05" w:rsidRPr="00E72A24">
        <w:rPr>
          <w:rFonts w:ascii="Times New Roman" w:hAnsi="Times New Roman" w:cs="Times New Roman"/>
          <w:sz w:val="24"/>
          <w:szCs w:val="24"/>
        </w:rPr>
        <w:t xml:space="preserve">  ____________ </w:t>
      </w:r>
      <w:r w:rsidR="00D0654C">
        <w:rPr>
          <w:rFonts w:ascii="Times New Roman" w:hAnsi="Times New Roman" w:cs="Times New Roman"/>
          <w:sz w:val="24"/>
          <w:szCs w:val="24"/>
        </w:rPr>
        <w:t>П.М.Гридин</w:t>
      </w:r>
    </w:p>
    <w:p w:rsidR="00695A54" w:rsidRPr="00E72A24" w:rsidRDefault="00695A54" w:rsidP="00D37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5A54" w:rsidRPr="00E72A24" w:rsidRDefault="00695A54" w:rsidP="00E72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A54" w:rsidRDefault="00695A54" w:rsidP="00D37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F00B9" w:rsidRDefault="004445FB" w:rsidP="00D37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673722" w:rsidRDefault="00673722" w:rsidP="00D37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673722" w:rsidTr="00673722">
        <w:tc>
          <w:tcPr>
            <w:tcW w:w="4928" w:type="dxa"/>
          </w:tcPr>
          <w:p w:rsidR="00673722" w:rsidRDefault="00673722" w:rsidP="00673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</w:t>
            </w:r>
          </w:p>
          <w:p w:rsidR="00673722" w:rsidRDefault="00673722" w:rsidP="00673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стоимости, определенной Федеральным законом от 12.12.1996г. </w:t>
            </w:r>
          </w:p>
          <w:p w:rsidR="00673722" w:rsidRPr="00D37F05" w:rsidRDefault="00673722" w:rsidP="00673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ФЗ « О погребении и похоронном деле»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673722" w:rsidRDefault="00673722" w:rsidP="00A55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A55C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A55C47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="00A55C47">
              <w:rPr>
                <w:rFonts w:ascii="Times New Roman" w:hAnsi="Times New Roman" w:cs="Times New Roman"/>
                <w:sz w:val="24"/>
                <w:szCs w:val="24"/>
              </w:rPr>
              <w:t xml:space="preserve"> УПФР в </w:t>
            </w:r>
          </w:p>
          <w:p w:rsidR="00A55C47" w:rsidRPr="00D37F05" w:rsidRDefault="00A55C47" w:rsidP="00A55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Татарске</w:t>
            </w:r>
            <w:proofErr w:type="gramEnd"/>
          </w:p>
          <w:p w:rsidR="00673722" w:rsidRPr="00D37F05" w:rsidRDefault="00CA30C9" w:rsidP="00673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="00673722"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>межрайонное</w:t>
            </w:r>
            <w:proofErr w:type="gramEnd"/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2A24" w:rsidRDefault="00E72A24" w:rsidP="00673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22" w:rsidRPr="00673722" w:rsidRDefault="00A55C47" w:rsidP="00673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722"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DEB">
              <w:rPr>
                <w:rFonts w:ascii="Times New Roman" w:hAnsi="Times New Roman" w:cs="Times New Roman"/>
                <w:sz w:val="24"/>
                <w:szCs w:val="24"/>
              </w:rPr>
              <w:t>____________________2019</w:t>
            </w:r>
            <w:r w:rsidR="00673722"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</w:t>
            </w:r>
            <w:r w:rsidR="0067372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73722" w:rsidRDefault="00673722" w:rsidP="00D37F0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D3251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</w:t>
            </w:r>
          </w:p>
          <w:p w:rsidR="00ED3251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№23 </w:t>
            </w:r>
          </w:p>
          <w:p w:rsidR="00ED3251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Новосибирского РО Фонда социального страхования Российской Федерации, </w:t>
            </w:r>
            <w:proofErr w:type="gramStart"/>
            <w:r w:rsidRPr="00ED3251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proofErr w:type="gramEnd"/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DEB">
              <w:rPr>
                <w:rFonts w:ascii="Times New Roman" w:hAnsi="Times New Roman" w:cs="Times New Roman"/>
                <w:sz w:val="24"/>
                <w:szCs w:val="24"/>
              </w:rPr>
              <w:t>по доверенности №109</w:t>
            </w:r>
          </w:p>
          <w:p w:rsidR="00673722" w:rsidRPr="00D37F05" w:rsidRDefault="00095DEB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11.12.2018</w:t>
            </w:r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D3251" w:rsidRDefault="00ED3251" w:rsidP="00673722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BB" w:rsidRDefault="005F58BB" w:rsidP="00673722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22" w:rsidRPr="00D37F05" w:rsidRDefault="00673722" w:rsidP="00673722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______________ С.А. Огнева                        </w:t>
            </w:r>
            <w:r w:rsidR="00095DEB"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____________________ 2019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3722" w:rsidRDefault="00673722" w:rsidP="00673722">
            <w:pPr>
              <w:ind w:left="317" w:right="-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73722" w:rsidRDefault="00673722" w:rsidP="00D37F0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722" w:rsidRPr="00D37F05" w:rsidRDefault="00673722" w:rsidP="00D37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666B" w:rsidRPr="0079666B" w:rsidRDefault="0079666B" w:rsidP="0079666B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9666B">
        <w:rPr>
          <w:rFonts w:ascii="Times New Roman" w:eastAsia="Times New Roman" w:hAnsi="Times New Roman" w:cs="Times New Roman"/>
          <w:sz w:val="32"/>
          <w:szCs w:val="32"/>
        </w:rPr>
        <w:t>Стоимость услуг,</w:t>
      </w:r>
    </w:p>
    <w:p w:rsidR="0079666B" w:rsidRPr="0079666B" w:rsidRDefault="0079666B" w:rsidP="0079666B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9666B">
        <w:rPr>
          <w:rFonts w:ascii="Times New Roman" w:eastAsia="Times New Roman" w:hAnsi="Times New Roman" w:cs="Times New Roman"/>
          <w:sz w:val="32"/>
          <w:szCs w:val="32"/>
        </w:rPr>
        <w:t>предоставляемых согласно гарантированному</w:t>
      </w:r>
    </w:p>
    <w:p w:rsidR="00AF00B9" w:rsidRDefault="0079666B" w:rsidP="0079666B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9666B">
        <w:rPr>
          <w:rFonts w:ascii="Times New Roman" w:eastAsia="Times New Roman" w:hAnsi="Times New Roman" w:cs="Times New Roman"/>
          <w:sz w:val="32"/>
          <w:szCs w:val="32"/>
        </w:rPr>
        <w:t>перечню услуг по погребен</w:t>
      </w:r>
      <w:r w:rsidRPr="0079666B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3850" cy="342900"/>
            <wp:effectExtent l="19050" t="0" r="0" b="0"/>
            <wp:wrapNone/>
            <wp:docPr id="9" name="UNFREEZE_PANES" descr="update_org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FREEZE_PANES" descr="update_org.png" hidden="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666B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57375" cy="333375"/>
            <wp:effectExtent l="19050" t="0" r="9525" b="0"/>
            <wp:wrapNone/>
            <wp:docPr id="10" name="FREEZE_PANES" descr="update_org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ZE_PANES" descr="update_org.png" hidden="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5DEB">
        <w:rPr>
          <w:rFonts w:ascii="Times New Roman" w:eastAsia="Times New Roman" w:hAnsi="Times New Roman" w:cs="Times New Roman"/>
          <w:sz w:val="32"/>
          <w:szCs w:val="32"/>
        </w:rPr>
        <w:t>ию с 01.02.2019</w:t>
      </w:r>
      <w:r w:rsidRPr="0079666B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79666B" w:rsidRPr="0079666B" w:rsidRDefault="0079666B" w:rsidP="0079666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ook w:val="04A0"/>
      </w:tblPr>
      <w:tblGrid>
        <w:gridCol w:w="660"/>
        <w:gridCol w:w="3464"/>
        <w:gridCol w:w="2551"/>
        <w:gridCol w:w="2397"/>
      </w:tblGrid>
      <w:tr w:rsidR="003D62EB" w:rsidRPr="003D62EB" w:rsidTr="0079666B">
        <w:trPr>
          <w:trHeight w:val="735"/>
        </w:trPr>
        <w:tc>
          <w:tcPr>
            <w:tcW w:w="660" w:type="dxa"/>
            <w:vMerge w:val="restart"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4" w:type="dxa"/>
            <w:vMerge w:val="restart"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948" w:type="dxa"/>
            <w:gridSpan w:val="2"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 по погребению</w:t>
            </w:r>
          </w:p>
        </w:tc>
      </w:tr>
      <w:tr w:rsidR="003D62EB" w:rsidRPr="003D62EB" w:rsidTr="0079666B">
        <w:trPr>
          <w:trHeight w:val="315"/>
        </w:trPr>
        <w:tc>
          <w:tcPr>
            <w:tcW w:w="660" w:type="dxa"/>
            <w:vMerge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3D62EB" w:rsidRPr="003D62EB" w:rsidTr="0079666B">
        <w:trPr>
          <w:trHeight w:val="675"/>
        </w:trPr>
        <w:tc>
          <w:tcPr>
            <w:tcW w:w="660" w:type="dxa"/>
            <w:vMerge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A24" w:rsidRPr="003D62EB" w:rsidTr="000B6DA6">
        <w:trPr>
          <w:trHeight w:val="45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8E0F96" w:rsidRDefault="008E0F96" w:rsidP="0012125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72A24" w:rsidRPr="00121405" w:rsidRDefault="00E72A24" w:rsidP="00121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бесплатно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3D62EB" w:rsidTr="0079666B">
        <w:trPr>
          <w:trHeight w:val="958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2A24" w:rsidRPr="00440C2C" w:rsidRDefault="009A4A50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1561,13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3D62EB" w:rsidTr="0079666B">
        <w:trPr>
          <w:trHeight w:val="45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2A24" w:rsidRPr="00440C2C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1458,47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3D62EB" w:rsidTr="0079666B">
        <w:trPr>
          <w:trHeight w:val="45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Погребение, в том числе: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2A24" w:rsidRPr="00440C2C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4116,16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3D62EB" w:rsidTr="0079666B">
        <w:trPr>
          <w:trHeight w:val="45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2A24" w:rsidRPr="00440C2C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2880,27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3D62EB" w:rsidTr="0079666B">
        <w:trPr>
          <w:trHeight w:val="45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2A24" w:rsidRPr="00440C2C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3D62EB" w:rsidTr="0079666B">
        <w:trPr>
          <w:trHeight w:val="45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2A24" w:rsidRPr="00440C2C" w:rsidRDefault="009A4A50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7135,76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00B9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3D62EB" w:rsidRDefault="003D62EB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D0654C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D37F0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37F0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00B9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C65196">
        <w:rPr>
          <w:rFonts w:ascii="Times New Roman" w:hAnsi="Times New Roman" w:cs="Times New Roman"/>
          <w:sz w:val="24"/>
          <w:szCs w:val="24"/>
        </w:rPr>
        <w:t xml:space="preserve"> </w:t>
      </w:r>
      <w:r w:rsidRPr="00D37F05">
        <w:rPr>
          <w:rFonts w:ascii="Times New Roman" w:hAnsi="Times New Roman" w:cs="Times New Roman"/>
          <w:sz w:val="24"/>
          <w:szCs w:val="24"/>
        </w:rPr>
        <w:t xml:space="preserve">Новосибирской области        </w:t>
      </w:r>
      <w:r w:rsidR="00C65196">
        <w:rPr>
          <w:rFonts w:ascii="Times New Roman" w:hAnsi="Times New Roman" w:cs="Times New Roman"/>
          <w:sz w:val="24"/>
          <w:szCs w:val="24"/>
        </w:rPr>
        <w:t xml:space="preserve">       ______________  </w:t>
      </w:r>
      <w:r w:rsidR="00D0654C">
        <w:rPr>
          <w:rFonts w:ascii="Times New Roman" w:hAnsi="Times New Roman" w:cs="Times New Roman"/>
          <w:sz w:val="24"/>
          <w:szCs w:val="24"/>
        </w:rPr>
        <w:t>П.М.Гридин</w:t>
      </w:r>
    </w:p>
    <w:p w:rsidR="00AF00B9" w:rsidRDefault="00AF00B9" w:rsidP="00D37F05">
      <w:pPr>
        <w:pStyle w:val="a3"/>
      </w:pPr>
    </w:p>
    <w:p w:rsidR="003D62EB" w:rsidRDefault="003D62EB" w:rsidP="00D37F05">
      <w:pPr>
        <w:pStyle w:val="a3"/>
        <w:rPr>
          <w:rFonts w:ascii="Times New Roman" w:hAnsi="Times New Roman" w:cs="Times New Roman"/>
        </w:rPr>
      </w:pPr>
    </w:p>
    <w:p w:rsidR="00ED3251" w:rsidRDefault="00ED3251" w:rsidP="00D37F05">
      <w:pPr>
        <w:pStyle w:val="a3"/>
        <w:rPr>
          <w:rFonts w:ascii="Times New Roman" w:hAnsi="Times New Roman" w:cs="Times New Roman"/>
        </w:rPr>
      </w:pPr>
    </w:p>
    <w:p w:rsidR="00E72A24" w:rsidRDefault="00E72A24" w:rsidP="00D37F05">
      <w:pPr>
        <w:pStyle w:val="a3"/>
        <w:rPr>
          <w:rFonts w:ascii="Times New Roman" w:hAnsi="Times New Roman" w:cs="Times New Roman"/>
        </w:rPr>
      </w:pPr>
    </w:p>
    <w:p w:rsidR="00CA30C9" w:rsidRPr="00D37F05" w:rsidRDefault="00CA30C9" w:rsidP="00D37F05">
      <w:pPr>
        <w:pStyle w:val="a3"/>
        <w:rPr>
          <w:rFonts w:ascii="Times New Roman" w:hAnsi="Times New Roman" w:cs="Times New Roman"/>
        </w:rPr>
      </w:pPr>
    </w:p>
    <w:tbl>
      <w:tblPr>
        <w:tblStyle w:val="a6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673722" w:rsidTr="00673722">
        <w:tc>
          <w:tcPr>
            <w:tcW w:w="4928" w:type="dxa"/>
          </w:tcPr>
          <w:p w:rsidR="00673722" w:rsidRDefault="00673722" w:rsidP="000065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</w:t>
            </w:r>
          </w:p>
          <w:p w:rsidR="00CA30C9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стоимости, определенной Федеральным законом от 12.12.1996г. </w:t>
            </w:r>
          </w:p>
          <w:p w:rsidR="00CA30C9" w:rsidRPr="00D37F05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ФЗ « О погребении и похоронном деле»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CA30C9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УПФР в </w:t>
            </w:r>
          </w:p>
          <w:p w:rsidR="00CA30C9" w:rsidRPr="00D37F05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Татарске</w:t>
            </w:r>
            <w:proofErr w:type="gramEnd"/>
          </w:p>
          <w:p w:rsidR="00CA30C9" w:rsidRPr="00D37F05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>межрайонное</w:t>
            </w:r>
            <w:proofErr w:type="gramEnd"/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30C9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C9" w:rsidRPr="00673722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DEB">
              <w:rPr>
                <w:rFonts w:ascii="Times New Roman" w:hAnsi="Times New Roman" w:cs="Times New Roman"/>
                <w:sz w:val="24"/>
                <w:szCs w:val="24"/>
              </w:rPr>
              <w:t>____________________2019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73722" w:rsidRPr="00D37F05" w:rsidRDefault="00673722" w:rsidP="000065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3722" w:rsidRPr="00673722" w:rsidRDefault="00673722" w:rsidP="000065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73722" w:rsidRDefault="00673722" w:rsidP="000065D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D3251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</w:t>
            </w:r>
          </w:p>
          <w:p w:rsidR="00ED3251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№23 </w:t>
            </w:r>
          </w:p>
          <w:p w:rsidR="00ED3251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Новосибирского РО Фонда социального страхования Российской Федерации, </w:t>
            </w:r>
            <w:proofErr w:type="gramStart"/>
            <w:r w:rsidRPr="00ED3251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proofErr w:type="gramEnd"/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>по доверенности №1</w:t>
            </w:r>
            <w:r w:rsidR="00095D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ED3251" w:rsidRPr="00D37F05" w:rsidRDefault="00095DEB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11.12.2018</w:t>
            </w:r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D3251" w:rsidRDefault="00ED3251" w:rsidP="00ED3251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BB" w:rsidRDefault="005F58BB" w:rsidP="00ED3251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51" w:rsidRPr="00D37F05" w:rsidRDefault="00ED3251" w:rsidP="00ED3251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______________ С.А. Огнева                        </w:t>
            </w:r>
            <w:r w:rsidR="00095DEB"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____________________ 2019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3722" w:rsidRDefault="00673722" w:rsidP="00673722">
            <w:pPr>
              <w:ind w:left="317" w:right="-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73722" w:rsidRDefault="00673722" w:rsidP="000065D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A54" w:rsidRDefault="0079666B" w:rsidP="003D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2EB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3D62EB" w:rsidRPr="003D62EB">
        <w:rPr>
          <w:rFonts w:ascii="Times New Roman" w:eastAsia="Times New Roman" w:hAnsi="Times New Roman" w:cs="Times New Roman"/>
          <w:sz w:val="28"/>
          <w:szCs w:val="28"/>
        </w:rPr>
        <w:t xml:space="preserve"> услуг, </w:t>
      </w:r>
    </w:p>
    <w:p w:rsidR="003D62EB" w:rsidRDefault="003D62EB" w:rsidP="003D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2EB">
        <w:rPr>
          <w:rFonts w:ascii="Times New Roman" w:eastAsia="Times New Roman" w:hAnsi="Times New Roman" w:cs="Times New Roman"/>
          <w:sz w:val="28"/>
          <w:szCs w:val="28"/>
        </w:rPr>
        <w:t>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9A4A50">
        <w:rPr>
          <w:rFonts w:ascii="Times New Roman" w:eastAsia="Times New Roman" w:hAnsi="Times New Roman" w:cs="Times New Roman"/>
          <w:sz w:val="28"/>
          <w:szCs w:val="28"/>
        </w:rPr>
        <w:t xml:space="preserve"> с 01.02.2019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9666B" w:rsidRDefault="0079666B" w:rsidP="003D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36" w:type="dxa"/>
        <w:tblInd w:w="103" w:type="dxa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shd w:val="clear" w:color="auto" w:fill="FFFFFF" w:themeFill="background1"/>
        <w:tblLook w:val="04A0"/>
      </w:tblPr>
      <w:tblGrid>
        <w:gridCol w:w="660"/>
        <w:gridCol w:w="3598"/>
        <w:gridCol w:w="2410"/>
        <w:gridCol w:w="2268"/>
      </w:tblGrid>
      <w:tr w:rsidR="0079666B" w:rsidRPr="0079666B" w:rsidTr="0079666B">
        <w:trPr>
          <w:trHeight w:val="735"/>
        </w:trPr>
        <w:tc>
          <w:tcPr>
            <w:tcW w:w="660" w:type="dxa"/>
            <w:vMerge w:val="restart"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8" w:type="dxa"/>
            <w:vMerge w:val="restart"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 по погребению</w:t>
            </w:r>
          </w:p>
        </w:tc>
      </w:tr>
      <w:tr w:rsidR="0079666B" w:rsidRPr="0079666B" w:rsidTr="0079666B">
        <w:trPr>
          <w:trHeight w:val="315"/>
        </w:trPr>
        <w:tc>
          <w:tcPr>
            <w:tcW w:w="660" w:type="dxa"/>
            <w:vMerge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vMerge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79666B" w:rsidRPr="0079666B" w:rsidTr="0079666B">
        <w:trPr>
          <w:trHeight w:val="675"/>
        </w:trPr>
        <w:tc>
          <w:tcPr>
            <w:tcW w:w="660" w:type="dxa"/>
            <w:vMerge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vMerge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A24" w:rsidRPr="0079666B" w:rsidTr="0079666B">
        <w:trPr>
          <w:trHeight w:val="450"/>
        </w:trPr>
        <w:tc>
          <w:tcPr>
            <w:tcW w:w="660" w:type="dxa"/>
            <w:shd w:val="clear" w:color="auto" w:fill="FFFFFF" w:themeFill="background1"/>
            <w:noWrap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E72A24" w:rsidRPr="00E72A24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151,24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79666B" w:rsidTr="0079666B">
        <w:trPr>
          <w:trHeight w:val="450"/>
        </w:trPr>
        <w:tc>
          <w:tcPr>
            <w:tcW w:w="660" w:type="dxa"/>
            <w:shd w:val="clear" w:color="auto" w:fill="FFFFFF" w:themeFill="background1"/>
            <w:noWrap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E72A24" w:rsidRPr="00E72A24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133,83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79666B" w:rsidTr="0079666B">
        <w:trPr>
          <w:trHeight w:val="450"/>
        </w:trPr>
        <w:tc>
          <w:tcPr>
            <w:tcW w:w="660" w:type="dxa"/>
            <w:shd w:val="clear" w:color="auto" w:fill="FFFFFF" w:themeFill="background1"/>
            <w:noWrap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E72A24" w:rsidRPr="00E72A24" w:rsidRDefault="009A4A50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1573,39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79666B" w:rsidTr="0079666B">
        <w:trPr>
          <w:trHeight w:val="450"/>
        </w:trPr>
        <w:tc>
          <w:tcPr>
            <w:tcW w:w="660" w:type="dxa"/>
            <w:shd w:val="clear" w:color="auto" w:fill="FFFFFF" w:themeFill="background1"/>
            <w:noWrap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Перевозку </w:t>
            </w:r>
            <w:proofErr w:type="gramStart"/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кладбище (в крематорий)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E72A24" w:rsidRPr="00E72A24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1458,47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79666B" w:rsidTr="0079666B">
        <w:trPr>
          <w:trHeight w:val="450"/>
        </w:trPr>
        <w:tc>
          <w:tcPr>
            <w:tcW w:w="660" w:type="dxa"/>
            <w:shd w:val="clear" w:color="auto" w:fill="FFFFFF" w:themeFill="background1"/>
            <w:noWrap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Погребение, в том числе: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E72A24" w:rsidRPr="00E72A24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4116,16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79666B" w:rsidTr="0079666B">
        <w:trPr>
          <w:trHeight w:val="450"/>
        </w:trPr>
        <w:tc>
          <w:tcPr>
            <w:tcW w:w="660" w:type="dxa"/>
            <w:shd w:val="clear" w:color="auto" w:fill="FFFFFF" w:themeFill="background1"/>
            <w:noWrap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9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E72A24" w:rsidRPr="00E72A24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2880,27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79666B" w:rsidTr="0079666B">
        <w:trPr>
          <w:trHeight w:val="450"/>
        </w:trPr>
        <w:tc>
          <w:tcPr>
            <w:tcW w:w="660" w:type="dxa"/>
            <w:shd w:val="clear" w:color="auto" w:fill="FFFFFF" w:themeFill="background1"/>
            <w:noWrap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9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E72A24" w:rsidRPr="00E72A24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79666B" w:rsidTr="0079666B">
        <w:trPr>
          <w:trHeight w:val="465"/>
        </w:trPr>
        <w:tc>
          <w:tcPr>
            <w:tcW w:w="660" w:type="dxa"/>
            <w:shd w:val="clear" w:color="auto" w:fill="FFFFFF" w:themeFill="background1"/>
            <w:noWrap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E72A24" w:rsidRPr="00E72A24" w:rsidRDefault="009A4A50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7433,09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9666B" w:rsidRDefault="0079666B" w:rsidP="003D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666B" w:rsidRDefault="0079666B" w:rsidP="003D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00B9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AF00B9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D0654C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D37F05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D37F05">
        <w:rPr>
          <w:rFonts w:ascii="Times New Roman" w:hAnsi="Times New Roman" w:cs="Times New Roman"/>
          <w:sz w:val="24"/>
          <w:szCs w:val="24"/>
        </w:rPr>
        <w:tab/>
      </w:r>
      <w:r w:rsidRPr="00D37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0B9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D37F05">
        <w:rPr>
          <w:rFonts w:ascii="Times New Roman" w:hAnsi="Times New Roman" w:cs="Times New Roman"/>
          <w:sz w:val="24"/>
          <w:szCs w:val="24"/>
        </w:rPr>
        <w:t xml:space="preserve"> </w:t>
      </w:r>
      <w:r w:rsidRPr="00D37F05">
        <w:rPr>
          <w:rFonts w:ascii="Times New Roman" w:hAnsi="Times New Roman" w:cs="Times New Roman"/>
          <w:sz w:val="24"/>
          <w:szCs w:val="24"/>
        </w:rPr>
        <w:t xml:space="preserve">Новосибирской области         </w:t>
      </w:r>
      <w:proofErr w:type="spellStart"/>
      <w:r w:rsidR="00D37F05">
        <w:rPr>
          <w:rFonts w:ascii="Times New Roman" w:hAnsi="Times New Roman" w:cs="Times New Roman"/>
          <w:sz w:val="24"/>
          <w:szCs w:val="24"/>
        </w:rPr>
        <w:t>_______________</w:t>
      </w:r>
      <w:r w:rsidR="00D0654C">
        <w:rPr>
          <w:rFonts w:ascii="Times New Roman" w:hAnsi="Times New Roman" w:cs="Times New Roman"/>
          <w:sz w:val="24"/>
          <w:szCs w:val="24"/>
        </w:rPr>
        <w:t>П.М.Гридин</w:t>
      </w:r>
      <w:proofErr w:type="spellEnd"/>
      <w:r w:rsidRPr="00D37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D37F05" w:rsidRPr="00D37F05" w:rsidRDefault="00D37F05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196" w:rsidRDefault="00C65196" w:rsidP="00D37F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5A54" w:rsidRDefault="00695A54" w:rsidP="00D37F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00B9" w:rsidRPr="00D37F05" w:rsidRDefault="00AF00B9" w:rsidP="00D37F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F00B9" w:rsidRPr="00D37F05" w:rsidRDefault="00AF00B9" w:rsidP="00D37F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Требования к качеству гарантированных услуг по погребению умерших (погибших) граждан, предоставляемых согласно гарантированному перечню услуг по погребению на территории </w:t>
      </w:r>
      <w:proofErr w:type="spellStart"/>
      <w:r w:rsidR="00D0654C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D37F0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F00B9" w:rsidRPr="00D37F05" w:rsidRDefault="00AF00B9" w:rsidP="00D37F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00B9" w:rsidRPr="00D37F05" w:rsidRDefault="00AF00B9" w:rsidP="00D37F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>1. Умерших (погибших) граждан, имеющих супруга, родственников, законного представителя или иного лица, взявшего на себя обязанность осуществить погребение умершего</w:t>
      </w:r>
    </w:p>
    <w:p w:rsidR="00AF00B9" w:rsidRDefault="00AF00B9" w:rsidP="00AF00B9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3417"/>
        <w:gridCol w:w="5670"/>
      </w:tblGrid>
      <w:tr w:rsidR="00AF00B9" w:rsidRPr="005B7DD9" w:rsidTr="00C65196">
        <w:tc>
          <w:tcPr>
            <w:tcW w:w="66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7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Гарантированный перечень услуг по погребению </w:t>
            </w:r>
          </w:p>
        </w:tc>
        <w:tc>
          <w:tcPr>
            <w:tcW w:w="567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AF00B9" w:rsidRPr="005B7DD9" w:rsidTr="00C65196">
        <w:tc>
          <w:tcPr>
            <w:tcW w:w="66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7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567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</w:t>
            </w:r>
          </w:p>
        </w:tc>
      </w:tr>
      <w:tr w:rsidR="00AF00B9" w:rsidRPr="005B7DD9" w:rsidTr="00C65196">
        <w:tc>
          <w:tcPr>
            <w:tcW w:w="66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7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67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 деревянного строганного, обитого хлопчатобумажной тканью</w:t>
            </w:r>
          </w:p>
        </w:tc>
      </w:tr>
      <w:tr w:rsidR="00AF00B9" w:rsidRPr="005B7DD9" w:rsidTr="00C65196">
        <w:tc>
          <w:tcPr>
            <w:tcW w:w="66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7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567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автотранспорта на 3 часа для перевозки гроба с телом и доставки похоронных принадлежностей. Вынос гроба с телом умершего из помещения морга, установка в автотранспорт и доставка к месту выноса покойного. Вынос гроба из автотранспорта, установка на постамент на месте выноса покойного (независимо от этажности дома). Снятие гроба с постамента, установка гроба с телом умершего в автотранспорт и установка на постамент у места захоронения. Перенос гроба до могилы.</w:t>
            </w:r>
          </w:p>
        </w:tc>
      </w:tr>
      <w:tr w:rsidR="00AF00B9" w:rsidRPr="005B7DD9" w:rsidTr="00C65196">
        <w:tc>
          <w:tcPr>
            <w:tcW w:w="66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7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567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СанПином</w:t>
            </w:r>
            <w:proofErr w:type="spellEnd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. Обрядовые действия по захоронению тела (останков) умершего путем предания земле – забивка крышки гроба и опускание гроба в могилу, засыпка могилы и устройство надмогильного холма, установка регистрационной таблички на могиле. </w:t>
            </w:r>
          </w:p>
        </w:tc>
      </w:tr>
    </w:tbl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Default="00AF00B9" w:rsidP="00AF00B9"/>
    <w:p w:rsidR="00AF00B9" w:rsidRDefault="00AF00B9" w:rsidP="00AF00B9"/>
    <w:p w:rsidR="00AF00B9" w:rsidRDefault="00AF00B9" w:rsidP="00AF00B9"/>
    <w:p w:rsidR="00AF00B9" w:rsidRDefault="00AF00B9" w:rsidP="00AF00B9"/>
    <w:p w:rsidR="005B7DD9" w:rsidRDefault="005B7DD9" w:rsidP="00AF00B9"/>
    <w:p w:rsidR="005B7DD9" w:rsidRDefault="005B7DD9" w:rsidP="00AF00B9"/>
    <w:p w:rsidR="00AF00B9" w:rsidRPr="005B7DD9" w:rsidRDefault="00AF00B9" w:rsidP="005B7DD9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DD9">
        <w:rPr>
          <w:rFonts w:ascii="Times New Roman" w:hAnsi="Times New Roman" w:cs="Times New Roman"/>
          <w:sz w:val="24"/>
          <w:szCs w:val="24"/>
        </w:rPr>
        <w:lastRenderedPageBreak/>
        <w:t>2. Умерших (погибших) граждан, личность которых не установлена органами внутренних дел, не имеющих супруга, родственников, либо законного представителя умершего или при необходимости осуществить ими погребение, а также при отсутствии иных лиц, взявших на себя обязанность осуществить погребение умершего.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402"/>
        <w:gridCol w:w="5572"/>
      </w:tblGrid>
      <w:tr w:rsidR="00AF00B9" w:rsidRPr="005B7DD9" w:rsidTr="00C65196">
        <w:tc>
          <w:tcPr>
            <w:tcW w:w="675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557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AF00B9" w:rsidRPr="005B7DD9" w:rsidTr="00C65196">
        <w:tc>
          <w:tcPr>
            <w:tcW w:w="675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557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Оформление государственного свидетельства о смерти или справки о смерти по установленной форме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</w:t>
            </w:r>
          </w:p>
        </w:tc>
      </w:tr>
      <w:tr w:rsidR="00AF00B9" w:rsidRPr="005B7DD9" w:rsidTr="00C65196">
        <w:tc>
          <w:tcPr>
            <w:tcW w:w="675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557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Саван их хлопчатобумажной ткани длиной от 1 до </w:t>
            </w:r>
            <w:smartTag w:uri="urn:schemas-microsoft-com:office:smarttags" w:element="metricconverter">
              <w:smartTagPr>
                <w:attr w:name="ProductID" w:val="2,5 метров"/>
              </w:smartTagPr>
              <w:r w:rsidRPr="005B7DD9">
                <w:rPr>
                  <w:rFonts w:ascii="Times New Roman" w:hAnsi="Times New Roman" w:cs="Times New Roman"/>
                  <w:sz w:val="24"/>
                  <w:szCs w:val="24"/>
                </w:rPr>
                <w:t>2,5 метров</w:t>
              </w:r>
            </w:smartTag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, в зависимости от длины тела умершего</w:t>
            </w:r>
          </w:p>
        </w:tc>
      </w:tr>
      <w:tr w:rsidR="00AF00B9" w:rsidRPr="005B7DD9" w:rsidTr="00C65196">
        <w:tc>
          <w:tcPr>
            <w:tcW w:w="675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557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гроба деревянного с обивкой </w:t>
            </w:r>
            <w:proofErr w:type="spellStart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/б тканью, размером в соответствии с телом умершего</w:t>
            </w:r>
          </w:p>
        </w:tc>
      </w:tr>
      <w:tr w:rsidR="00AF00B9" w:rsidRPr="005B7DD9" w:rsidTr="00C65196">
        <w:tc>
          <w:tcPr>
            <w:tcW w:w="675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557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Вынос гроба с телом умершего из помещения морга с установкой на автотранспорт. Доставка до места захоронения. Снятие гроба с телом умершего с автотранспорта и перенос до места захоронения.</w:t>
            </w:r>
          </w:p>
        </w:tc>
      </w:tr>
      <w:tr w:rsidR="00AF00B9" w:rsidRPr="005B7DD9" w:rsidTr="00C65196">
        <w:tc>
          <w:tcPr>
            <w:tcW w:w="675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557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СанПином</w:t>
            </w:r>
            <w:proofErr w:type="spellEnd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. Обрядовые действия по захоронению тела (останков) умершего путем предания земле – забивка крышки гроба и опускание гроба в могилу, засыпка могилу, засыпка могилы и устройство надмогильного холма, установка регистрационной таблички на могиле.</w:t>
            </w:r>
          </w:p>
        </w:tc>
      </w:tr>
    </w:tbl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5B7DD9" w:rsidRDefault="005B7DD9" w:rsidP="00AF00B9">
      <w:pPr>
        <w:rPr>
          <w:sz w:val="24"/>
          <w:szCs w:val="24"/>
        </w:rPr>
      </w:pPr>
    </w:p>
    <w:sectPr w:rsidR="005B7DD9" w:rsidSect="003D62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23F9A"/>
    <w:rsid w:val="00063212"/>
    <w:rsid w:val="00095DEB"/>
    <w:rsid w:val="000C7463"/>
    <w:rsid w:val="000D55E6"/>
    <w:rsid w:val="00131393"/>
    <w:rsid w:val="00153007"/>
    <w:rsid w:val="001562BE"/>
    <w:rsid w:val="001A50E2"/>
    <w:rsid w:val="00227247"/>
    <w:rsid w:val="00286423"/>
    <w:rsid w:val="002F4D3C"/>
    <w:rsid w:val="00373115"/>
    <w:rsid w:val="003D62EB"/>
    <w:rsid w:val="00440C2C"/>
    <w:rsid w:val="004445FB"/>
    <w:rsid w:val="0046750A"/>
    <w:rsid w:val="005B7DD9"/>
    <w:rsid w:val="005F58BB"/>
    <w:rsid w:val="005F7CE3"/>
    <w:rsid w:val="00673722"/>
    <w:rsid w:val="00685966"/>
    <w:rsid w:val="00695A54"/>
    <w:rsid w:val="007150FE"/>
    <w:rsid w:val="00723F9A"/>
    <w:rsid w:val="0079666B"/>
    <w:rsid w:val="007C73C7"/>
    <w:rsid w:val="0082592B"/>
    <w:rsid w:val="008E0F96"/>
    <w:rsid w:val="00901D37"/>
    <w:rsid w:val="009A4A50"/>
    <w:rsid w:val="00A3662A"/>
    <w:rsid w:val="00A54C84"/>
    <w:rsid w:val="00A55C47"/>
    <w:rsid w:val="00AF00B9"/>
    <w:rsid w:val="00B3112E"/>
    <w:rsid w:val="00B901A0"/>
    <w:rsid w:val="00BD2CA8"/>
    <w:rsid w:val="00C237AD"/>
    <w:rsid w:val="00C65196"/>
    <w:rsid w:val="00C771AC"/>
    <w:rsid w:val="00CA30C9"/>
    <w:rsid w:val="00D0654C"/>
    <w:rsid w:val="00D37F05"/>
    <w:rsid w:val="00D427A6"/>
    <w:rsid w:val="00D516EF"/>
    <w:rsid w:val="00D55791"/>
    <w:rsid w:val="00D70A80"/>
    <w:rsid w:val="00DC1AD8"/>
    <w:rsid w:val="00E6069A"/>
    <w:rsid w:val="00E72A24"/>
    <w:rsid w:val="00ED08AE"/>
    <w:rsid w:val="00ED3251"/>
    <w:rsid w:val="00EF31EE"/>
    <w:rsid w:val="00F32B87"/>
    <w:rsid w:val="00F93B6B"/>
    <w:rsid w:val="00FA0906"/>
    <w:rsid w:val="00FC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E2"/>
  </w:style>
  <w:style w:type="paragraph" w:styleId="1">
    <w:name w:val="heading 1"/>
    <w:basedOn w:val="a"/>
    <w:link w:val="10"/>
    <w:qFormat/>
    <w:rsid w:val="00F32B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723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23F9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23F9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23F9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23F9A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723F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723F9A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723F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32B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Без интервала1"/>
    <w:rsid w:val="00AF00B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AF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F0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01A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16EF"/>
  </w:style>
  <w:style w:type="table" w:styleId="a6">
    <w:name w:val="Table Grid"/>
    <w:basedOn w:val="a1"/>
    <w:uiPriority w:val="59"/>
    <w:rsid w:val="00673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913E-1DD0-45BA-8DD7-AF4AD910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8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546489</cp:lastModifiedBy>
  <cp:revision>25</cp:revision>
  <cp:lastPrinted>2019-02-05T04:05:00Z</cp:lastPrinted>
  <dcterms:created xsi:type="dcterms:W3CDTF">2017-01-30T07:47:00Z</dcterms:created>
  <dcterms:modified xsi:type="dcterms:W3CDTF">2019-02-05T04:37:00Z</dcterms:modified>
</cp:coreProperties>
</file>