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5ED" w:rsidRPr="003C54FC" w:rsidRDefault="00A735DE" w:rsidP="004645ED">
      <w:pPr>
        <w:rPr>
          <w:b/>
          <w:color w:val="000000"/>
          <w:szCs w:val="14"/>
        </w:rPr>
      </w:pPr>
      <w:r w:rsidRPr="00795D23">
        <w:rPr>
          <w:sz w:val="28"/>
          <w:szCs w:val="28"/>
        </w:rPr>
        <w:t> </w:t>
      </w:r>
      <w:r w:rsidR="004645ED">
        <w:rPr>
          <w:rFonts w:ascii="Verdana" w:hAnsi="Verdana"/>
          <w:color w:val="000000"/>
          <w:sz w:val="36"/>
          <w:szCs w:val="14"/>
        </w:rPr>
        <w:t xml:space="preserve">            </w:t>
      </w:r>
      <w:r w:rsidR="004645ED">
        <w:rPr>
          <w:b/>
          <w:color w:val="000000"/>
          <w:szCs w:val="14"/>
        </w:rPr>
        <w:t>АДМИНИСТРАЦИЯ КОЧНЕВСКОГО</w:t>
      </w:r>
      <w:r w:rsidR="004645ED" w:rsidRPr="003C54FC">
        <w:rPr>
          <w:b/>
          <w:color w:val="000000"/>
          <w:szCs w:val="14"/>
        </w:rPr>
        <w:t xml:space="preserve"> СЕЛЬСОВЕТА    </w:t>
      </w:r>
    </w:p>
    <w:p w:rsidR="004645ED" w:rsidRPr="003C54FC" w:rsidRDefault="004645ED" w:rsidP="004645ED">
      <w:pPr>
        <w:rPr>
          <w:rFonts w:ascii="Verdana" w:hAnsi="Verdana"/>
          <w:b/>
          <w:color w:val="000000"/>
          <w:szCs w:val="14"/>
        </w:rPr>
      </w:pPr>
      <w:r w:rsidRPr="003C54FC">
        <w:rPr>
          <w:b/>
          <w:color w:val="000000"/>
          <w:szCs w:val="14"/>
        </w:rPr>
        <w:t xml:space="preserve">      </w:t>
      </w:r>
      <w:r>
        <w:rPr>
          <w:b/>
          <w:color w:val="000000"/>
          <w:szCs w:val="14"/>
        </w:rPr>
        <w:t xml:space="preserve">                </w:t>
      </w:r>
      <w:r w:rsidRPr="003C54FC">
        <w:rPr>
          <w:b/>
          <w:color w:val="000000"/>
          <w:szCs w:val="14"/>
        </w:rPr>
        <w:t xml:space="preserve"> ТАТАРСКОГО РАЙОНА НОВОСИБИРСКОЙ ОБЛАСТИ</w:t>
      </w:r>
    </w:p>
    <w:p w:rsidR="004645ED" w:rsidRPr="003C54FC" w:rsidRDefault="004645ED" w:rsidP="004645ED">
      <w:pPr>
        <w:rPr>
          <w:rFonts w:ascii="Verdana" w:hAnsi="Verdana"/>
          <w:b/>
          <w:color w:val="000000"/>
          <w:sz w:val="36"/>
          <w:szCs w:val="14"/>
        </w:rPr>
      </w:pPr>
    </w:p>
    <w:p w:rsidR="004645ED" w:rsidRDefault="004645ED" w:rsidP="004645ED">
      <w:pPr>
        <w:rPr>
          <w:rFonts w:ascii="Verdana" w:hAnsi="Verdana"/>
          <w:color w:val="000000"/>
          <w:sz w:val="14"/>
          <w:szCs w:val="14"/>
        </w:rPr>
      </w:pPr>
    </w:p>
    <w:p w:rsidR="004645ED" w:rsidRDefault="004645ED" w:rsidP="004645ED">
      <w:pPr>
        <w:rPr>
          <w:rFonts w:ascii="Verdana" w:hAnsi="Verdana"/>
          <w:color w:val="000000"/>
          <w:szCs w:val="14"/>
        </w:rPr>
      </w:pPr>
      <w:r w:rsidRPr="00057E64">
        <w:rPr>
          <w:rFonts w:ascii="Verdana" w:hAnsi="Verdana"/>
          <w:color w:val="000000"/>
          <w:szCs w:val="14"/>
        </w:rPr>
        <w:t xml:space="preserve">                                                                                  </w:t>
      </w:r>
      <w:r>
        <w:rPr>
          <w:rFonts w:ascii="Verdana" w:hAnsi="Verdana"/>
          <w:color w:val="000000"/>
          <w:szCs w:val="14"/>
        </w:rPr>
        <w:t xml:space="preserve">                    </w:t>
      </w:r>
    </w:p>
    <w:p w:rsidR="004645ED" w:rsidRPr="00057E64" w:rsidRDefault="004645ED" w:rsidP="004645ED">
      <w:pPr>
        <w:rPr>
          <w:rFonts w:ascii="Verdana" w:hAnsi="Verdana"/>
          <w:color w:val="000000"/>
          <w:szCs w:val="14"/>
        </w:rPr>
      </w:pPr>
      <w:r>
        <w:rPr>
          <w:rFonts w:ascii="Verdana" w:hAnsi="Verdana"/>
          <w:color w:val="000000"/>
          <w:szCs w:val="14"/>
        </w:rPr>
        <w:t xml:space="preserve">                                     </w:t>
      </w:r>
      <w:r w:rsidRPr="00057E64">
        <w:rPr>
          <w:rFonts w:ascii="Verdana" w:hAnsi="Verdana"/>
          <w:color w:val="000000"/>
          <w:szCs w:val="14"/>
        </w:rPr>
        <w:t>ПОСТАНОВЛЕНИЕ</w:t>
      </w:r>
    </w:p>
    <w:p w:rsidR="004645ED" w:rsidRDefault="004645ED" w:rsidP="004645ED">
      <w:pPr>
        <w:rPr>
          <w:rFonts w:ascii="Verdana" w:hAnsi="Verdana"/>
          <w:color w:val="000000"/>
          <w:sz w:val="14"/>
          <w:szCs w:val="14"/>
        </w:rPr>
      </w:pPr>
    </w:p>
    <w:p w:rsidR="004645ED" w:rsidRDefault="004645ED" w:rsidP="004645ED">
      <w:pPr>
        <w:rPr>
          <w:rFonts w:ascii="Verdana" w:hAnsi="Verdana"/>
          <w:color w:val="000000"/>
          <w:sz w:val="14"/>
          <w:szCs w:val="14"/>
        </w:rPr>
      </w:pPr>
    </w:p>
    <w:p w:rsidR="004645ED" w:rsidRPr="00057E64" w:rsidRDefault="004645ED" w:rsidP="004645ED">
      <w:pPr>
        <w:rPr>
          <w:color w:val="000000"/>
          <w:szCs w:val="14"/>
        </w:rPr>
      </w:pPr>
      <w:r>
        <w:rPr>
          <w:color w:val="000000"/>
          <w:szCs w:val="14"/>
        </w:rPr>
        <w:t xml:space="preserve">От 26 </w:t>
      </w:r>
      <w:r w:rsidRPr="00057E64">
        <w:rPr>
          <w:color w:val="000000"/>
          <w:szCs w:val="14"/>
        </w:rPr>
        <w:t>ноября 201</w:t>
      </w:r>
      <w:r>
        <w:rPr>
          <w:color w:val="000000"/>
          <w:szCs w:val="14"/>
        </w:rPr>
        <w:t>8</w:t>
      </w:r>
      <w:r w:rsidRPr="00057E64">
        <w:rPr>
          <w:color w:val="000000"/>
          <w:szCs w:val="14"/>
        </w:rPr>
        <w:t xml:space="preserve"> г</w:t>
      </w:r>
      <w:r>
        <w:rPr>
          <w:color w:val="000000"/>
          <w:szCs w:val="14"/>
        </w:rPr>
        <w:t xml:space="preserve">.                                                                                       № 84 </w:t>
      </w:r>
      <w:r w:rsidRPr="00057E64">
        <w:rPr>
          <w:color w:val="000000"/>
          <w:szCs w:val="14"/>
        </w:rPr>
        <w:t xml:space="preserve">                    </w:t>
      </w:r>
      <w:r>
        <w:rPr>
          <w:color w:val="000000"/>
          <w:szCs w:val="14"/>
        </w:rPr>
        <w:t xml:space="preserve">                        </w:t>
      </w:r>
    </w:p>
    <w:p w:rsidR="00B36491" w:rsidRPr="00795D23" w:rsidRDefault="00B36491"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r w:rsidR="004645ED">
        <w:rPr>
          <w:sz w:val="28"/>
          <w:szCs w:val="28"/>
        </w:rPr>
        <w:br/>
        <w:t>О</w:t>
      </w:r>
      <w:r w:rsidRPr="00795D23">
        <w:rPr>
          <w:sz w:val="28"/>
          <w:szCs w:val="28"/>
        </w:rPr>
        <w:t>б утверждении учетной политики для целей бюджетного учета</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Pr="00795D23" w:rsidRDefault="00FF77B9"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xml:space="preserve">          </w:t>
      </w:r>
      <w:r w:rsidR="00A735DE" w:rsidRPr="00795D23">
        <w:rPr>
          <w:sz w:val="28"/>
          <w:szCs w:val="28"/>
        </w:rPr>
        <w:t xml:space="preserve">Во исполнение Закона от </w:t>
      </w:r>
      <w:r w:rsidRPr="00795D23">
        <w:rPr>
          <w:sz w:val="28"/>
          <w:szCs w:val="28"/>
        </w:rPr>
        <w:t>0</w:t>
      </w:r>
      <w:r w:rsidR="00A735DE" w:rsidRPr="00795D23">
        <w:rPr>
          <w:sz w:val="28"/>
          <w:szCs w:val="28"/>
        </w:rPr>
        <w:t xml:space="preserve">6 декабря 2011 г. № 402-ФЗ и приказа Минфина России от </w:t>
      </w:r>
      <w:r w:rsidRPr="00795D23">
        <w:rPr>
          <w:sz w:val="28"/>
          <w:szCs w:val="28"/>
        </w:rPr>
        <w:t>0</w:t>
      </w:r>
      <w:r w:rsidR="00A735DE" w:rsidRPr="00795D23">
        <w:rPr>
          <w:sz w:val="28"/>
          <w:szCs w:val="28"/>
        </w:rPr>
        <w:t>1 декабря 2010 г. № 157н</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ПРИКАЗЫВАЮ:</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1. Утвердить учетную политику для целей бюджетного учета согласно приложению и ввести ее в действие с 1 января 201</w:t>
      </w:r>
      <w:r w:rsidR="00795D23" w:rsidRPr="00795D23">
        <w:rPr>
          <w:sz w:val="28"/>
          <w:szCs w:val="28"/>
        </w:rPr>
        <w:t>8</w:t>
      </w:r>
      <w:r w:rsidRPr="00795D23">
        <w:rPr>
          <w:sz w:val="28"/>
          <w:szCs w:val="28"/>
        </w:rPr>
        <w:t xml:space="preserve"> года.</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Pr="00795D23" w:rsidRDefault="00A735DE"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sidRPr="00795D23">
        <w:rPr>
          <w:sz w:val="28"/>
          <w:szCs w:val="28"/>
        </w:rPr>
        <w:t> </w:t>
      </w:r>
    </w:p>
    <w:p w:rsidR="00B36491" w:rsidRDefault="004645ED"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r>
        <w:rPr>
          <w:sz w:val="28"/>
          <w:szCs w:val="28"/>
        </w:rPr>
        <w:t>2</w:t>
      </w:r>
      <w:r w:rsidR="00A735DE" w:rsidRPr="00795D23">
        <w:rPr>
          <w:sz w:val="28"/>
          <w:szCs w:val="28"/>
        </w:rPr>
        <w:t>. Контроль за исполнением приказа в</w:t>
      </w:r>
      <w:r>
        <w:rPr>
          <w:sz w:val="28"/>
          <w:szCs w:val="28"/>
        </w:rPr>
        <w:t>озложить на специалиста Зембицкую Л.А.</w:t>
      </w:r>
    </w:p>
    <w:p w:rsidR="004645ED" w:rsidRDefault="004645ED"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p>
    <w:p w:rsidR="004645ED" w:rsidRDefault="004645ED"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p>
    <w:p w:rsidR="004645ED" w:rsidRDefault="004645ED"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p>
    <w:p w:rsidR="004645ED" w:rsidRDefault="004645ED"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p>
    <w:p w:rsidR="00B36491" w:rsidRPr="00795D23" w:rsidRDefault="00B36491" w:rsidP="00795D23">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p>
    <w:tbl>
      <w:tblPr>
        <w:tblW w:w="8463" w:type="dxa"/>
        <w:tblInd w:w="-507" w:type="dxa"/>
        <w:tblCellMar>
          <w:top w:w="15" w:type="dxa"/>
          <w:left w:w="15" w:type="dxa"/>
          <w:bottom w:w="15" w:type="dxa"/>
          <w:right w:w="15" w:type="dxa"/>
        </w:tblCellMar>
        <w:tblLook w:val="04A0"/>
      </w:tblPr>
      <w:tblGrid>
        <w:gridCol w:w="3746"/>
        <w:gridCol w:w="1134"/>
        <w:gridCol w:w="3583"/>
      </w:tblGrid>
      <w:tr w:rsidR="00B36491" w:rsidRPr="00795D23" w:rsidTr="007705E1">
        <w:tc>
          <w:tcPr>
            <w:tcW w:w="3746" w:type="dxa"/>
            <w:tcMar>
              <w:top w:w="60" w:type="dxa"/>
              <w:left w:w="60" w:type="dxa"/>
              <w:bottom w:w="60" w:type="dxa"/>
              <w:right w:w="60" w:type="dxa"/>
            </w:tcMar>
            <w:vAlign w:val="bottom"/>
            <w:hideMark/>
          </w:tcPr>
          <w:p w:rsidR="00B36491" w:rsidRPr="00795D23" w:rsidRDefault="004645ED" w:rsidP="007705E1">
            <w:pPr>
              <w:ind w:hanging="60"/>
              <w:jc w:val="both"/>
              <w:rPr>
                <w:sz w:val="28"/>
                <w:szCs w:val="28"/>
              </w:rPr>
            </w:pPr>
            <w:r>
              <w:rPr>
                <w:sz w:val="28"/>
                <w:szCs w:val="28"/>
              </w:rPr>
              <w:t>Глава Кочневского сельсовет</w:t>
            </w:r>
            <w:r w:rsidR="007705E1">
              <w:rPr>
                <w:sz w:val="28"/>
                <w:szCs w:val="28"/>
              </w:rPr>
              <w:t>а</w:t>
            </w:r>
          </w:p>
        </w:tc>
        <w:tc>
          <w:tcPr>
            <w:tcW w:w="1134" w:type="dxa"/>
            <w:tcBorders>
              <w:bottom w:val="single" w:sz="8" w:space="0" w:color="000000"/>
            </w:tcBorders>
            <w:tcMar>
              <w:top w:w="60" w:type="dxa"/>
              <w:left w:w="60" w:type="dxa"/>
              <w:bottom w:w="60" w:type="dxa"/>
              <w:right w:w="60" w:type="dxa"/>
            </w:tcMar>
            <w:hideMark/>
          </w:tcPr>
          <w:p w:rsidR="00B36491" w:rsidRPr="00795D23" w:rsidRDefault="00A735DE" w:rsidP="00795D23">
            <w:pPr>
              <w:jc w:val="both"/>
              <w:rPr>
                <w:sz w:val="28"/>
                <w:szCs w:val="28"/>
              </w:rPr>
            </w:pPr>
            <w:r w:rsidRPr="00795D23">
              <w:rPr>
                <w:b/>
                <w:bCs/>
                <w:i/>
                <w:iCs/>
                <w:sz w:val="28"/>
                <w:szCs w:val="28"/>
              </w:rPr>
              <w:t> </w:t>
            </w:r>
          </w:p>
        </w:tc>
        <w:tc>
          <w:tcPr>
            <w:tcW w:w="0" w:type="auto"/>
            <w:tcMar>
              <w:top w:w="60" w:type="dxa"/>
              <w:left w:w="60" w:type="dxa"/>
              <w:bottom w:w="60" w:type="dxa"/>
              <w:right w:w="60" w:type="dxa"/>
            </w:tcMar>
            <w:vAlign w:val="bottom"/>
            <w:hideMark/>
          </w:tcPr>
          <w:p w:rsidR="00B36491" w:rsidRPr="00795D23" w:rsidRDefault="007705E1" w:rsidP="00795D23">
            <w:pPr>
              <w:jc w:val="both"/>
              <w:rPr>
                <w:sz w:val="28"/>
                <w:szCs w:val="28"/>
              </w:rPr>
            </w:pPr>
            <w:r>
              <w:rPr>
                <w:sz w:val="28"/>
                <w:szCs w:val="28"/>
              </w:rPr>
              <w:t xml:space="preserve">              П.М.Гридин</w:t>
            </w:r>
          </w:p>
        </w:tc>
      </w:tr>
    </w:tbl>
    <w:p w:rsidR="00B36491" w:rsidRPr="00795D23" w:rsidRDefault="00B36491" w:rsidP="007705E1">
      <w:pPr>
        <w:pStyle w:val="a5"/>
        <w:tabs>
          <w:tab w:val="center" w:pos="4884"/>
        </w:tabs>
        <w:spacing w:before="0" w:beforeAutospacing="0" w:after="0" w:afterAutospacing="0"/>
        <w:ind w:left="-142"/>
        <w:jc w:val="both"/>
        <w:rPr>
          <w:sz w:val="28"/>
          <w:szCs w:val="28"/>
        </w:rPr>
      </w:pPr>
    </w:p>
    <w:tbl>
      <w:tblPr>
        <w:tblW w:w="9891" w:type="dxa"/>
        <w:tblCellMar>
          <w:top w:w="15" w:type="dxa"/>
          <w:left w:w="15" w:type="dxa"/>
          <w:bottom w:w="15" w:type="dxa"/>
          <w:right w:w="15" w:type="dxa"/>
        </w:tblCellMar>
        <w:tblLook w:val="04A0"/>
      </w:tblPr>
      <w:tblGrid>
        <w:gridCol w:w="9891"/>
      </w:tblGrid>
      <w:tr w:rsidR="00B36491" w:rsidRPr="00795D23" w:rsidTr="00BF2536">
        <w:tc>
          <w:tcPr>
            <w:tcW w:w="9891" w:type="dxa"/>
            <w:tcMar>
              <w:top w:w="60" w:type="dxa"/>
              <w:left w:w="60" w:type="dxa"/>
              <w:bottom w:w="60" w:type="dxa"/>
              <w:right w:w="60" w:type="dxa"/>
            </w:tcMar>
            <w:hideMark/>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tbl>
            <w:tblPr>
              <w:tblW w:w="8587" w:type="dxa"/>
              <w:tblCellMar>
                <w:top w:w="15" w:type="dxa"/>
                <w:left w:w="15" w:type="dxa"/>
                <w:bottom w:w="15" w:type="dxa"/>
                <w:right w:w="15" w:type="dxa"/>
              </w:tblCellMar>
              <w:tblLook w:val="04A0"/>
            </w:tblPr>
            <w:tblGrid>
              <w:gridCol w:w="4252"/>
              <w:gridCol w:w="1445"/>
              <w:gridCol w:w="2890"/>
            </w:tblGrid>
            <w:tr w:rsidR="00795D23" w:rsidRPr="00795D23" w:rsidTr="00795D23">
              <w:trPr>
                <w:trHeight w:val="331"/>
              </w:trPr>
              <w:tc>
                <w:tcPr>
                  <w:tcW w:w="4171" w:type="dxa"/>
                  <w:tcMar>
                    <w:top w:w="60" w:type="dxa"/>
                    <w:left w:w="60" w:type="dxa"/>
                    <w:bottom w:w="60" w:type="dxa"/>
                    <w:right w:w="60" w:type="dxa"/>
                  </w:tcMar>
                  <w:vAlign w:val="bottom"/>
                  <w:hideMark/>
                </w:tcPr>
                <w:p w:rsidR="00795D23" w:rsidRPr="00795D23" w:rsidRDefault="00795D23" w:rsidP="00795D23">
                  <w:pPr>
                    <w:jc w:val="both"/>
                    <w:rPr>
                      <w:sz w:val="28"/>
                      <w:szCs w:val="28"/>
                    </w:rPr>
                  </w:pPr>
                </w:p>
              </w:tc>
              <w:tc>
                <w:tcPr>
                  <w:tcW w:w="1418" w:type="dxa"/>
                  <w:tcBorders>
                    <w:bottom w:val="single" w:sz="8" w:space="0" w:color="000000"/>
                  </w:tcBorders>
                  <w:tcMar>
                    <w:top w:w="60" w:type="dxa"/>
                    <w:left w:w="60" w:type="dxa"/>
                    <w:bottom w:w="60" w:type="dxa"/>
                    <w:right w:w="60" w:type="dxa"/>
                  </w:tcMar>
                  <w:hideMark/>
                </w:tcPr>
                <w:p w:rsidR="00795D23" w:rsidRPr="00795D23" w:rsidRDefault="00795D23" w:rsidP="00795D23">
                  <w:pPr>
                    <w:jc w:val="both"/>
                    <w:rPr>
                      <w:sz w:val="28"/>
                      <w:szCs w:val="28"/>
                    </w:rPr>
                  </w:pPr>
                  <w:r w:rsidRPr="00795D23">
                    <w:rPr>
                      <w:bCs/>
                      <w:iCs/>
                      <w:sz w:val="28"/>
                      <w:szCs w:val="28"/>
                    </w:rPr>
                    <w:t> </w:t>
                  </w:r>
                </w:p>
              </w:tc>
              <w:tc>
                <w:tcPr>
                  <w:tcW w:w="2835" w:type="dxa"/>
                  <w:tcMar>
                    <w:top w:w="60" w:type="dxa"/>
                    <w:left w:w="60" w:type="dxa"/>
                    <w:bottom w:w="60" w:type="dxa"/>
                    <w:right w:w="60" w:type="dxa"/>
                  </w:tcMar>
                  <w:vAlign w:val="bottom"/>
                  <w:hideMark/>
                </w:tcPr>
                <w:p w:rsidR="00795D23" w:rsidRDefault="00795D23"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Default="004645ED" w:rsidP="00795D23">
                  <w:pPr>
                    <w:jc w:val="both"/>
                    <w:rPr>
                      <w:sz w:val="28"/>
                      <w:szCs w:val="28"/>
                    </w:rPr>
                  </w:pPr>
                </w:p>
                <w:p w:rsidR="004645ED" w:rsidRPr="00795D23" w:rsidRDefault="004645ED" w:rsidP="00795D23">
                  <w:pPr>
                    <w:jc w:val="both"/>
                    <w:rPr>
                      <w:sz w:val="28"/>
                      <w:szCs w:val="28"/>
                    </w:rPr>
                  </w:pPr>
                </w:p>
              </w:tc>
            </w:tr>
            <w:tr w:rsidR="00795D23" w:rsidRPr="00795D23" w:rsidTr="00795D23">
              <w:tc>
                <w:tcPr>
                  <w:tcW w:w="0" w:type="auto"/>
                  <w:gridSpan w:val="3"/>
                  <w:tcMar>
                    <w:top w:w="60" w:type="dxa"/>
                    <w:left w:w="60" w:type="dxa"/>
                    <w:bottom w:w="60" w:type="dxa"/>
                    <w:right w:w="60" w:type="dxa"/>
                  </w:tcMar>
                  <w:hideMark/>
                </w:tcPr>
                <w:p w:rsidR="00795D23" w:rsidRPr="00795D23" w:rsidRDefault="00795D23" w:rsidP="00795D23">
                  <w:pPr>
                    <w:jc w:val="right"/>
                    <w:rPr>
                      <w:sz w:val="28"/>
                      <w:szCs w:val="28"/>
                    </w:rPr>
                  </w:pPr>
                  <w:r w:rsidRPr="00795D23">
                    <w:rPr>
                      <w:sz w:val="28"/>
                      <w:szCs w:val="28"/>
                    </w:rPr>
                    <w:lastRenderedPageBreak/>
                    <w:t> Прило</w:t>
                  </w:r>
                  <w:r w:rsidR="007705E1">
                    <w:rPr>
                      <w:sz w:val="28"/>
                      <w:szCs w:val="28"/>
                    </w:rPr>
                    <w:t>жение</w:t>
                  </w:r>
                  <w:r w:rsidR="007705E1">
                    <w:rPr>
                      <w:sz w:val="28"/>
                      <w:szCs w:val="28"/>
                    </w:rPr>
                    <w:br/>
                    <w:t>к  распоряжению</w:t>
                  </w:r>
                  <w:r w:rsidRPr="00795D23">
                    <w:rPr>
                      <w:sz w:val="28"/>
                      <w:szCs w:val="28"/>
                    </w:rPr>
                    <w:t xml:space="preserve"> от </w:t>
                  </w:r>
                  <w:r w:rsidR="007705E1">
                    <w:rPr>
                      <w:sz w:val="28"/>
                      <w:szCs w:val="28"/>
                    </w:rPr>
                    <w:t xml:space="preserve">26.11.2018 </w:t>
                  </w:r>
                  <w:r w:rsidRPr="00795D23">
                    <w:rPr>
                      <w:rStyle w:val="fill"/>
                      <w:b w:val="0"/>
                      <w:i w:val="0"/>
                      <w:sz w:val="28"/>
                      <w:szCs w:val="28"/>
                    </w:rPr>
                    <w:t xml:space="preserve"> </w:t>
                  </w:r>
                  <w:r w:rsidR="007705E1">
                    <w:rPr>
                      <w:sz w:val="28"/>
                      <w:szCs w:val="28"/>
                    </w:rPr>
                    <w:t>№ 84</w:t>
                  </w:r>
                </w:p>
              </w:tc>
            </w:tr>
          </w:tbl>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bCs/>
                <w:sz w:val="28"/>
                <w:szCs w:val="28"/>
              </w:rPr>
              <w:t>Учетная политика для целей бюджетного учета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bCs/>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Учетная политика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Pr="00795D23">
              <w:rPr>
                <w:sz w:val="28"/>
                <w:szCs w:val="28"/>
              </w:rPr>
              <w:t xml:space="preserve"> разработана в соответствии с приказами Минфина России:</w:t>
            </w:r>
          </w:p>
          <w:p w:rsidR="00795D23" w:rsidRPr="00795D23" w:rsidRDefault="00795D23" w:rsidP="00795D23">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от 1 декабря 2010 № 157н «</w:t>
            </w:r>
            <w:r w:rsidRPr="00795D23">
              <w:rPr>
                <w:iCs/>
                <w:sz w:val="28"/>
                <w:szCs w:val="28"/>
              </w:rPr>
              <w:t>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r w:rsidRPr="00795D23">
              <w:rPr>
                <w:sz w:val="28"/>
                <w:szCs w:val="28"/>
              </w:rPr>
              <w:t>» (далее – Инструкции к Единому плану счетов № 157н);</w:t>
            </w:r>
          </w:p>
          <w:p w:rsidR="00795D23" w:rsidRPr="00795D23" w:rsidRDefault="00795D23" w:rsidP="00795D23">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от 6 декабря 2010 № 162н «</w:t>
            </w:r>
            <w:r w:rsidRPr="00795D23">
              <w:rPr>
                <w:iCs/>
                <w:sz w:val="28"/>
                <w:szCs w:val="28"/>
              </w:rPr>
              <w:t>Об утверждении Плана счетов бюджетного учета и Инструкции по его применению</w:t>
            </w:r>
            <w:r w:rsidRPr="00795D23">
              <w:rPr>
                <w:sz w:val="28"/>
                <w:szCs w:val="28"/>
              </w:rPr>
              <w:t>» (далее – Инструкция № 162н);</w:t>
            </w:r>
          </w:p>
          <w:p w:rsidR="00795D23" w:rsidRPr="00795D23" w:rsidRDefault="00795D23" w:rsidP="00795D23">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от 1 июля 2013 № 65н «</w:t>
            </w:r>
            <w:r w:rsidRPr="00795D23">
              <w:rPr>
                <w:iCs/>
                <w:sz w:val="28"/>
                <w:szCs w:val="28"/>
              </w:rPr>
              <w:t>Об утверждении Указаний о порядке применения бюджетной классификации Российской Федерации</w:t>
            </w:r>
            <w:r w:rsidRPr="00795D23">
              <w:rPr>
                <w:sz w:val="28"/>
                <w:szCs w:val="28"/>
              </w:rPr>
              <w:t>» (далее – приказ № 65н);</w:t>
            </w:r>
          </w:p>
          <w:p w:rsidR="00795D23" w:rsidRPr="00795D23" w:rsidRDefault="00795D23" w:rsidP="00795D23">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от 30 марта 2015 № 52н «</w:t>
            </w:r>
            <w:r w:rsidRPr="00795D23">
              <w:rPr>
                <w:iCs/>
                <w:sz w:val="28"/>
                <w:szCs w:val="28"/>
              </w:rPr>
              <w: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r w:rsidRPr="00795D23">
              <w:rPr>
                <w:sz w:val="28"/>
                <w:szCs w:val="28"/>
              </w:rPr>
              <w:t>» (далее – приказ № 52н);</w:t>
            </w:r>
          </w:p>
          <w:p w:rsidR="00795D23" w:rsidRPr="00795D23" w:rsidRDefault="00795D23" w:rsidP="00795D23">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федеральными стандартами бухгалтерского учета для организаций государственного сектора, утвержденными приказами Минфина России от 31 декабря 2016 № 256н, № 257н, № 258н, № 259н, № 260н (далее – соответственно Стандарт «Концептуальные основы бухучета и отчетности», Стандарт «Основные средства», Стандарт «Аренда», Стандарт «Обесценение активов», Стандарт «Представление бухгалтерской (финансовой)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bCs/>
                <w:sz w:val="28"/>
                <w:szCs w:val="28"/>
                <w:lang w:val="en-US"/>
              </w:rPr>
              <w:t>I</w:t>
            </w:r>
            <w:r w:rsidRPr="00795D23">
              <w:rPr>
                <w:bCs/>
                <w:sz w:val="28"/>
                <w:szCs w:val="28"/>
              </w:rPr>
              <w:t>. Общие положения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007705E1" w:rsidRPr="00795D23">
              <w:rPr>
                <w:sz w:val="28"/>
                <w:szCs w:val="28"/>
              </w:rPr>
              <w:t xml:space="preserve"> </w:t>
            </w:r>
            <w:r w:rsidRPr="00795D23">
              <w:rPr>
                <w:sz w:val="28"/>
                <w:szCs w:val="28"/>
              </w:rPr>
              <w:t>является администратором доходов, распорядителем бюджетных средств, получателем бюджетных средств.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 Бюджетный учет ведется структурным подразделением – бухгалтерией, возглавляемым главным бухгалтером. Сотрудники бухгалтерии руководствуются в своей работе Положением о бухгалтерии, должностными инструкциями.</w:t>
            </w:r>
          </w:p>
          <w:p w:rsid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lastRenderedPageBreak/>
              <w:t>Ответственным за ведение бюджетного учета в учреждении является главный бухгалтер.</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i/>
                <w:sz w:val="28"/>
                <w:szCs w:val="28"/>
              </w:rPr>
              <w:t>Основание: часть 3 статьи 7 Закона от 6 декабря 2011 № 402-ФЗ</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3. Бюджетный учет в обособленных подразделениях,</w:t>
            </w:r>
            <w:r w:rsidR="007705E1" w:rsidRPr="007705E1">
              <w:rPr>
                <w:rStyle w:val="fill"/>
                <w:b w:val="0"/>
                <w:i w:val="0"/>
                <w:color w:val="auto"/>
                <w:sz w:val="28"/>
                <w:szCs w:val="28"/>
              </w:rPr>
              <w:t xml:space="preserve"> администрации Кочневского сельсовета Татарского района Новосибирской области</w:t>
            </w:r>
            <w:r w:rsidRPr="00795D23">
              <w:rPr>
                <w:sz w:val="28"/>
                <w:szCs w:val="28"/>
              </w:rPr>
              <w:t xml:space="preserve"> имеющих лицевые счета в территориальных органах Казначейства, ведут бухгалтерии этих подразделений.</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4. В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007705E1">
              <w:rPr>
                <w:sz w:val="28"/>
                <w:szCs w:val="28"/>
              </w:rPr>
              <w:t xml:space="preserve"> </w:t>
            </w:r>
            <w:r w:rsidRPr="00795D23">
              <w:rPr>
                <w:sz w:val="28"/>
                <w:szCs w:val="28"/>
              </w:rPr>
              <w:t>действуют постоянные комиссии:</w:t>
            </w:r>
            <w:r w:rsidRPr="00795D23">
              <w:rPr>
                <w:sz w:val="28"/>
                <w:szCs w:val="28"/>
              </w:rPr>
              <w:br/>
              <w:t xml:space="preserve">– комиссия по поступлению и выбытию активов (приложение </w:t>
            </w:r>
            <w:r>
              <w:rPr>
                <w:sz w:val="28"/>
                <w:szCs w:val="28"/>
              </w:rPr>
              <w:t>№ __</w:t>
            </w:r>
            <w:r w:rsidRPr="00795D23">
              <w:rPr>
                <w:sz w:val="28"/>
                <w:szCs w:val="28"/>
              </w:rPr>
              <w:t>);</w:t>
            </w:r>
          </w:p>
          <w:p w:rsid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инвентаризационная комиссия (приложение </w:t>
            </w:r>
            <w:r>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комиссия по проверке показаний одометров автотранспорта (приложение </w:t>
            </w:r>
            <w:r>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комиссия для проведения внезапной ревизии кассы (приложение </w:t>
            </w:r>
            <w:r>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94442C" w:rsidRDefault="0094442C" w:rsidP="009444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8"/>
                <w:szCs w:val="28"/>
              </w:rPr>
            </w:pPr>
          </w:p>
          <w:p w:rsidR="0094442C" w:rsidRDefault="0094442C" w:rsidP="009444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8"/>
                <w:szCs w:val="28"/>
              </w:rPr>
            </w:pPr>
          </w:p>
          <w:p w:rsidR="00795D23" w:rsidRPr="00795D23" w:rsidRDefault="00795D23" w:rsidP="009444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bCs/>
                <w:sz w:val="28"/>
                <w:szCs w:val="28"/>
                <w:lang w:val="en-US"/>
              </w:rPr>
              <w:t>II</w:t>
            </w:r>
            <w:r w:rsidRPr="00795D23">
              <w:rPr>
                <w:bCs/>
                <w:sz w:val="28"/>
                <w:szCs w:val="28"/>
              </w:rPr>
              <w:t>. Технология обработки учетной информации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 Бухгалтерский учет ведется в электронном виде с применением программных продуктов:</w:t>
            </w:r>
            <w:r w:rsidRPr="00795D23">
              <w:rPr>
                <w:sz w:val="28"/>
                <w:szCs w:val="28"/>
              </w:rPr>
              <w:br/>
              <w:t xml:space="preserve">– </w:t>
            </w:r>
            <w:r w:rsidRPr="0094442C">
              <w:rPr>
                <w:rStyle w:val="fill"/>
                <w:b w:val="0"/>
                <w:i w:val="0"/>
                <w:color w:val="auto"/>
                <w:sz w:val="28"/>
                <w:szCs w:val="28"/>
              </w:rPr>
              <w:t>«Бухгалтерия»</w:t>
            </w:r>
            <w:r w:rsidRPr="00795D23">
              <w:rPr>
                <w:sz w:val="28"/>
                <w:szCs w:val="28"/>
              </w:rPr>
              <w:t xml:space="preserve"> – для бюджетного учета;</w:t>
            </w:r>
          </w:p>
          <w:p w:rsid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w:t>
            </w:r>
            <w:r w:rsidRPr="0094442C">
              <w:rPr>
                <w:rStyle w:val="fill"/>
                <w:b w:val="0"/>
                <w:i w:val="0"/>
                <w:color w:val="auto"/>
                <w:sz w:val="28"/>
                <w:szCs w:val="28"/>
              </w:rPr>
              <w:t>«Зарплата»</w:t>
            </w:r>
            <w:r w:rsidRPr="00795D23">
              <w:rPr>
                <w:sz w:val="28"/>
                <w:szCs w:val="28"/>
              </w:rPr>
              <w:t xml:space="preserve"> – для учета заработной платы;</w:t>
            </w:r>
          </w:p>
          <w:p w:rsid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«СЭД» – для администрирования доходов.</w:t>
            </w:r>
          </w:p>
          <w:p w:rsidR="00795D23" w:rsidRP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94442C">
              <w:rPr>
                <w:i/>
                <w:sz w:val="28"/>
                <w:szCs w:val="28"/>
              </w:rPr>
              <w:t>Основание: пункт 6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2. С использованием телекоммуникационных каналов связи и электронной подписи бухгалтерия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007705E1" w:rsidRPr="00795D23">
              <w:rPr>
                <w:sz w:val="28"/>
                <w:szCs w:val="28"/>
              </w:rPr>
              <w:t xml:space="preserve"> </w:t>
            </w:r>
            <w:r w:rsidRPr="00795D23">
              <w:rPr>
                <w:sz w:val="28"/>
                <w:szCs w:val="28"/>
              </w:rPr>
              <w:t>ведет электронный документооборот по следующим направлениям:</w:t>
            </w:r>
          </w:p>
          <w:p w:rsidR="00795D23" w:rsidRPr="00795D23" w:rsidRDefault="00795D23" w:rsidP="00795D23">
            <w:pPr>
              <w:numPr>
                <w:ilvl w:val="0"/>
                <w:numId w:val="18"/>
              </w:numPr>
              <w:tabs>
                <w:tab w:val="clear" w:pos="720"/>
              </w:tabs>
              <w:ind w:left="0" w:firstLine="0"/>
              <w:jc w:val="both"/>
              <w:rPr>
                <w:sz w:val="28"/>
                <w:szCs w:val="28"/>
              </w:rPr>
            </w:pPr>
            <w:r w:rsidRPr="00795D23">
              <w:rPr>
                <w:sz w:val="28"/>
                <w:szCs w:val="28"/>
              </w:rPr>
              <w:t>система электронного документооборота с территориальным органом Казначейства России;</w:t>
            </w:r>
          </w:p>
          <w:p w:rsidR="00795D23" w:rsidRPr="00795D23" w:rsidRDefault="00795D23" w:rsidP="00795D23">
            <w:pPr>
              <w:numPr>
                <w:ilvl w:val="0"/>
                <w:numId w:val="18"/>
              </w:numPr>
              <w:tabs>
                <w:tab w:val="clear" w:pos="720"/>
              </w:tabs>
              <w:ind w:left="0" w:firstLine="0"/>
              <w:jc w:val="both"/>
              <w:rPr>
                <w:sz w:val="28"/>
                <w:szCs w:val="28"/>
              </w:rPr>
            </w:pPr>
            <w:r w:rsidRPr="00795D23">
              <w:rPr>
                <w:sz w:val="28"/>
                <w:szCs w:val="28"/>
              </w:rPr>
              <w:t>передача отчетности по налогам, сборам и иным обязательным платежам в Инспекцию Федеральной налоговой службы;</w:t>
            </w:r>
          </w:p>
          <w:p w:rsidR="00795D23" w:rsidRPr="00795D23" w:rsidRDefault="00795D23" w:rsidP="00795D23">
            <w:pPr>
              <w:numPr>
                <w:ilvl w:val="0"/>
                <w:numId w:val="18"/>
              </w:numPr>
              <w:tabs>
                <w:tab w:val="clear" w:pos="720"/>
              </w:tabs>
              <w:ind w:left="0" w:firstLine="0"/>
              <w:jc w:val="both"/>
              <w:rPr>
                <w:sz w:val="28"/>
                <w:szCs w:val="28"/>
              </w:rPr>
            </w:pPr>
            <w:r w:rsidRPr="00795D23">
              <w:rPr>
                <w:sz w:val="28"/>
                <w:szCs w:val="28"/>
              </w:rPr>
              <w:t xml:space="preserve">передача отчетности по страховым взносам и сведениям персонифицированного </w:t>
            </w:r>
            <w:r w:rsidRPr="00795D23">
              <w:rPr>
                <w:sz w:val="28"/>
                <w:szCs w:val="28"/>
              </w:rPr>
              <w:br/>
              <w:t>учета в отделение Пенсионного фонда России;</w:t>
            </w:r>
          </w:p>
          <w:p w:rsidR="00795D23" w:rsidRPr="0094442C" w:rsidRDefault="00795D23" w:rsidP="00795D23">
            <w:pPr>
              <w:numPr>
                <w:ilvl w:val="0"/>
                <w:numId w:val="18"/>
              </w:numPr>
              <w:tabs>
                <w:tab w:val="clear" w:pos="720"/>
              </w:tabs>
              <w:ind w:left="0" w:firstLine="0"/>
              <w:jc w:val="both"/>
              <w:rPr>
                <w:sz w:val="28"/>
                <w:szCs w:val="28"/>
              </w:rPr>
            </w:pPr>
            <w:r w:rsidRPr="0094442C">
              <w:rPr>
                <w:sz w:val="28"/>
                <w:szCs w:val="28"/>
              </w:rPr>
              <w:t xml:space="preserve">размещение информации о деятельности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007705E1" w:rsidRPr="0094442C">
              <w:rPr>
                <w:sz w:val="28"/>
                <w:szCs w:val="28"/>
              </w:rPr>
              <w:t xml:space="preserve"> </w:t>
            </w:r>
            <w:r w:rsidRPr="0094442C">
              <w:rPr>
                <w:sz w:val="28"/>
                <w:szCs w:val="28"/>
              </w:rPr>
              <w:t>на официальном сайте</w:t>
            </w:r>
            <w:r w:rsidR="0094442C" w:rsidRPr="0094442C">
              <w:rPr>
                <w:sz w:val="28"/>
                <w:szCs w:val="28"/>
              </w:rPr>
              <w:t xml:space="preserve"> </w:t>
            </w:r>
            <w:r w:rsidRPr="0094442C">
              <w:rPr>
                <w:sz w:val="28"/>
                <w:szCs w:val="28"/>
              </w:rPr>
              <w:t>bus.gov.ru;</w:t>
            </w:r>
            <w:r w:rsidRPr="0094442C">
              <w:rPr>
                <w:rStyle w:val="fill"/>
                <w:b w:val="0"/>
                <w:i w:val="0"/>
                <w:sz w:val="28"/>
                <w:szCs w:val="28"/>
              </w:rPr>
              <w:t>…</w:t>
            </w:r>
            <w:r w:rsidRPr="0094442C">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3. Без надлежащего оформления первичных (сводных) учетных документов любые исправления (добавление новых записей) в электронных базах данных не </w:t>
            </w:r>
            <w:r w:rsidRPr="00795D23">
              <w:rPr>
                <w:sz w:val="28"/>
                <w:szCs w:val="28"/>
              </w:rPr>
              <w:lastRenderedPageBreak/>
              <w:t>допускаются.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4. В целях обеспечения сохранности электронных данных бухгалтерского учета и отчетности:</w:t>
            </w:r>
          </w:p>
          <w:p w:rsidR="00795D23" w:rsidRPr="00795D23" w:rsidRDefault="00795D23" w:rsidP="00795D23">
            <w:pPr>
              <w:numPr>
                <w:ilvl w:val="0"/>
                <w:numId w:val="19"/>
              </w:numPr>
              <w:tabs>
                <w:tab w:val="clear" w:pos="720"/>
              </w:tabs>
              <w:ind w:left="0" w:firstLine="0"/>
              <w:jc w:val="both"/>
              <w:rPr>
                <w:sz w:val="28"/>
                <w:szCs w:val="28"/>
              </w:rPr>
            </w:pPr>
            <w:r w:rsidRPr="00795D23">
              <w:rPr>
                <w:sz w:val="28"/>
                <w:szCs w:val="28"/>
              </w:rPr>
              <w:t xml:space="preserve">на сервере ежедневно производится сохранение резервных копий базы </w:t>
            </w:r>
            <w:r w:rsidRPr="00795D23">
              <w:rPr>
                <w:sz w:val="28"/>
                <w:szCs w:val="28"/>
              </w:rPr>
              <w:br/>
            </w:r>
            <w:r w:rsidRPr="0094442C">
              <w:rPr>
                <w:rStyle w:val="fill"/>
                <w:b w:val="0"/>
                <w:i w:val="0"/>
                <w:color w:val="auto"/>
                <w:sz w:val="28"/>
                <w:szCs w:val="28"/>
              </w:rPr>
              <w:t>«Бухгалтерия»</w:t>
            </w:r>
            <w:r w:rsidRPr="0094442C">
              <w:rPr>
                <w:sz w:val="28"/>
                <w:szCs w:val="28"/>
              </w:rPr>
              <w:t>,</w:t>
            </w:r>
            <w:r w:rsidRPr="00795D23">
              <w:rPr>
                <w:sz w:val="28"/>
                <w:szCs w:val="28"/>
              </w:rPr>
              <w:t xml:space="preserve"> еженедельно – </w:t>
            </w:r>
            <w:r w:rsidRPr="0094442C">
              <w:rPr>
                <w:rStyle w:val="fill"/>
                <w:b w:val="0"/>
                <w:i w:val="0"/>
                <w:color w:val="auto"/>
                <w:sz w:val="28"/>
                <w:szCs w:val="28"/>
              </w:rPr>
              <w:t>«Зарплата» и</w:t>
            </w:r>
            <w:r w:rsidRPr="00795D23">
              <w:rPr>
                <w:rStyle w:val="fill"/>
                <w:b w:val="0"/>
                <w:i w:val="0"/>
                <w:sz w:val="28"/>
                <w:szCs w:val="28"/>
              </w:rPr>
              <w:t xml:space="preserve"> </w:t>
            </w:r>
            <w:r w:rsidRPr="00795D23">
              <w:rPr>
                <w:sz w:val="28"/>
                <w:szCs w:val="28"/>
              </w:rPr>
              <w:t>«СЭД»;</w:t>
            </w:r>
          </w:p>
          <w:p w:rsidR="00795D23" w:rsidRPr="00795D23" w:rsidRDefault="00795D23" w:rsidP="00795D23">
            <w:pPr>
              <w:numPr>
                <w:ilvl w:val="0"/>
                <w:numId w:val="19"/>
              </w:numPr>
              <w:tabs>
                <w:tab w:val="clear" w:pos="720"/>
              </w:tabs>
              <w:ind w:left="0" w:firstLine="0"/>
              <w:jc w:val="both"/>
              <w:rPr>
                <w:sz w:val="28"/>
                <w:szCs w:val="28"/>
              </w:rPr>
            </w:pPr>
            <w:r w:rsidRPr="00795D23">
              <w:rPr>
                <w:sz w:val="28"/>
                <w:szCs w:val="28"/>
              </w:rPr>
              <w:t xml:space="preserve">по итогам квартала и отчетного года после сдачи отчетности производится </w:t>
            </w:r>
            <w:r w:rsidRPr="00795D23">
              <w:rPr>
                <w:sz w:val="28"/>
                <w:szCs w:val="28"/>
              </w:rPr>
              <w:br/>
              <w:t xml:space="preserve">запись копии базы данных на внешний носитель – CD-диск, который хранится в </w:t>
            </w:r>
            <w:r w:rsidRPr="00795D23">
              <w:rPr>
                <w:sz w:val="28"/>
                <w:szCs w:val="28"/>
              </w:rPr>
              <w:br/>
              <w:t>сейфе главного бухгалтера;</w:t>
            </w:r>
          </w:p>
          <w:p w:rsidR="00795D23" w:rsidRPr="00795D23" w:rsidRDefault="00795D23" w:rsidP="00795D23">
            <w:pPr>
              <w:numPr>
                <w:ilvl w:val="0"/>
                <w:numId w:val="19"/>
              </w:numPr>
              <w:tabs>
                <w:tab w:val="clear" w:pos="720"/>
              </w:tabs>
              <w:ind w:left="0" w:firstLine="0"/>
              <w:jc w:val="both"/>
              <w:rPr>
                <w:sz w:val="28"/>
                <w:szCs w:val="28"/>
              </w:rPr>
            </w:pPr>
            <w:r w:rsidRPr="00795D23">
              <w:rPr>
                <w:sz w:val="28"/>
                <w:szCs w:val="28"/>
              </w:rPr>
              <w:t xml:space="preserve">по итогам каждого календарного месяца бухгалтерские регистры, </w:t>
            </w:r>
            <w:r w:rsidRPr="00795D23">
              <w:rPr>
                <w:sz w:val="28"/>
                <w:szCs w:val="28"/>
              </w:rPr>
              <w:br/>
              <w:t>сформированные в электронном виде, распечатываются на бумажный носитель и подшиваются в отдельные папки в хронологическом порядке.</w:t>
            </w:r>
          </w:p>
          <w:p w:rsidR="00795D23" w:rsidRP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94442C">
              <w:rPr>
                <w:i/>
                <w:sz w:val="28"/>
                <w:szCs w:val="28"/>
              </w:rPr>
              <w:t>Основание: пункт 19 Инструкции к Единому плану счетов № 157н, пункт 33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5. При обнаружении в регистрах учета ошибок сотрудники бухгалтерии анализируют ошибочные данные, вносят исправления в регистры бухучета и при необходимости – в первичные документы.  Ошибки, допущенные в прошлых годах, отражаются на счетах бухучета обособленно – с указанием субконто «Исправление ошибок прошлых лет».</w:t>
            </w:r>
          </w:p>
          <w:p w:rsidR="00795D23" w:rsidRP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94442C">
              <w:rPr>
                <w:i/>
                <w:sz w:val="28"/>
                <w:szCs w:val="28"/>
              </w:rPr>
              <w:t>Основание: пункт 18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9444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bCs/>
                <w:sz w:val="28"/>
                <w:szCs w:val="28"/>
                <w:lang w:val="en-US"/>
              </w:rPr>
              <w:t>III</w:t>
            </w:r>
            <w:r w:rsidRPr="00795D23">
              <w:rPr>
                <w:bCs/>
                <w:sz w:val="28"/>
                <w:szCs w:val="28"/>
              </w:rPr>
              <w:t>. Рабочий План счетов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 Бюджетный учет ведется с использованием рабочего Плана счетов (приложение </w:t>
            </w:r>
            <w:r w:rsidR="0094442C">
              <w:rPr>
                <w:sz w:val="28"/>
                <w:szCs w:val="28"/>
              </w:rPr>
              <w:t>№ __</w:t>
            </w:r>
            <w:r w:rsidRPr="00795D23">
              <w:rPr>
                <w:sz w:val="28"/>
                <w:szCs w:val="28"/>
              </w:rPr>
              <w:t xml:space="preserve">), разработанного в соответствии с Инструкцией к Единому плану счетов № 157н, Инструкцией № 162н. </w:t>
            </w:r>
          </w:p>
          <w:p w:rsidR="00795D23" w:rsidRP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94442C">
              <w:rPr>
                <w:i/>
                <w:sz w:val="28"/>
                <w:szCs w:val="28"/>
              </w:rPr>
              <w:t>Основание: пункты 2 и 6 Инструкции к Единому плану счетов № 157н, пункт 19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Кроме забалансовых счетов, утвержденных в Инструкции к Единому плану счетов № 157н,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007705E1" w:rsidRPr="00795D23">
              <w:rPr>
                <w:sz w:val="28"/>
                <w:szCs w:val="28"/>
              </w:rPr>
              <w:t xml:space="preserve"> </w:t>
            </w:r>
            <w:r w:rsidRPr="00795D23">
              <w:rPr>
                <w:sz w:val="28"/>
                <w:szCs w:val="28"/>
              </w:rPr>
              <w:t xml:space="preserve">применяет дополнительные забалансовые счета, утвержденные в Рабочем плане счетов (приложение </w:t>
            </w:r>
            <w:r w:rsidR="0094442C">
              <w:rPr>
                <w:sz w:val="28"/>
                <w:szCs w:val="28"/>
              </w:rPr>
              <w:t>№ __</w:t>
            </w:r>
            <w:r w:rsidRPr="00795D23">
              <w:rPr>
                <w:sz w:val="28"/>
                <w:szCs w:val="28"/>
              </w:rPr>
              <w:t xml:space="preserve">). </w:t>
            </w:r>
            <w:r w:rsidRPr="00795D23">
              <w:rPr>
                <w:sz w:val="28"/>
                <w:szCs w:val="28"/>
              </w:rPr>
              <w:br/>
            </w:r>
            <w:r w:rsidRPr="0094442C">
              <w:rPr>
                <w:i/>
                <w:sz w:val="28"/>
                <w:szCs w:val="28"/>
              </w:rPr>
              <w:t>Основание: пункт 332 Инструкции к Единому плану счетов № 157н, пункт 19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9444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bCs/>
                <w:sz w:val="28"/>
                <w:szCs w:val="28"/>
                <w:lang w:val="en-US"/>
              </w:rPr>
              <w:t>IV</w:t>
            </w:r>
            <w:r w:rsidRPr="00795D23">
              <w:rPr>
                <w:bCs/>
                <w:sz w:val="28"/>
                <w:szCs w:val="28"/>
              </w:rPr>
              <w:t>. Учет отдельных видов имущества и обязательств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 Бюджетный учет ведется по первичным документам, которые проверены сотрудниками бухгалтерии в соответствии с Положением о внутреннем финансовом контроле (приложение </w:t>
            </w:r>
            <w:r w:rsidR="0094442C">
              <w:rPr>
                <w:sz w:val="28"/>
                <w:szCs w:val="28"/>
              </w:rPr>
              <w:t>№ __</w:t>
            </w:r>
            <w:r w:rsidRPr="00795D23">
              <w:rPr>
                <w:sz w:val="28"/>
                <w:szCs w:val="28"/>
              </w:rPr>
              <w:t>).</w:t>
            </w:r>
          </w:p>
          <w:p w:rsidR="00795D23" w:rsidRP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94442C">
              <w:rPr>
                <w:i/>
                <w:sz w:val="28"/>
                <w:szCs w:val="28"/>
              </w:rPr>
              <w:t>Основание: пункт 3 Инструкции к Единому плану счетов № 157н, пункт 23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9444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lastRenderedPageBreak/>
              <w:t>2. Основные средства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2.1.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007705E1" w:rsidRPr="00795D23">
              <w:rPr>
                <w:sz w:val="28"/>
                <w:szCs w:val="28"/>
              </w:rPr>
              <w:t xml:space="preserve"> </w:t>
            </w:r>
            <w:r w:rsidRPr="00795D23">
              <w:rPr>
                <w:sz w:val="28"/>
                <w:szCs w:val="28"/>
              </w:rPr>
              <w:t>учитывает в составе основных средств материальные объекты имущества, независимо от их стоимости, со сроком полезного использования более 12 месяцев, а также штампы, печати и инвентарь. Перечень объектов, которые относятся к группе «Производственный и хозяйственный инвентарь», приведен в приложении </w:t>
            </w:r>
            <w:r w:rsidR="0094442C">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2.2. В один инвентарный объект, признаваемый комплексом объектов основных средств, объединяются следующие объекты имущества несущественной стоимости, имеющие одинаковые сроки полезного и ожидаемого использования:</w:t>
            </w:r>
          </w:p>
          <w:p w:rsidR="00795D23" w:rsidRPr="0094442C" w:rsidRDefault="00795D23" w:rsidP="00795D23">
            <w:pPr>
              <w:pStyle w:val="af1"/>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объекты библиотечного фонда;</w:t>
            </w:r>
          </w:p>
          <w:p w:rsidR="00795D23" w:rsidRPr="0094442C" w:rsidRDefault="00795D23" w:rsidP="00795D23">
            <w:pPr>
              <w:pStyle w:val="af1"/>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мебель для обстановки одного помещения – столы, стулья, стеллажи, шкафы, полки;</w:t>
            </w:r>
          </w:p>
          <w:p w:rsidR="00795D23" w:rsidRPr="0094442C" w:rsidRDefault="00795D23" w:rsidP="00795D23">
            <w:pPr>
              <w:pStyle w:val="af1"/>
              <w:numPr>
                <w:ilvl w:val="0"/>
                <w:numId w:val="2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компьютерное и периферийное оборудование – системные блоки, мониторы, принтеры, сканеры, компьютерные мыши, клавиатуры, колонки, акустические системы, микрофоны, веб-камеры, устройства захвата видео, внешние ТВ-тюнеры, внешние накопители на жестких дисках;</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Не считается существенной стоимость до 20 000 руб. за один имущественный объект.</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Необходимость объединения и конкретный перечень объединяемых объектов определяет комиссия по поступлению и выбытию активов.</w:t>
            </w:r>
          </w:p>
          <w:p w:rsidR="00795D23" w:rsidRP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94442C">
              <w:rPr>
                <w:i/>
                <w:sz w:val="28"/>
                <w:szCs w:val="28"/>
              </w:rPr>
              <w:t>Основание: пункт 10 Стандарта «Основные средства».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2.3. Каждому объекту недвижимого, а также движимого имущества стоимостью свыше 10 000 руб. присваивается уникальный инвентарный номер, состоящий из десяти знаков.</w:t>
            </w:r>
          </w:p>
          <w:p w:rsid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1-й разряд – амортизационная группа, к которой отнесен объект при принятии к учету (при отнесении инвентарного объекта к 10-й амортизационной группе в данном разряде проставляется «0»);</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2–4-й разряды – код объекта учета синтетического счета в Плане счетов бюджетного учета (приложение 1 к приказу Минфина России от 6 декабря 2010 № 162н);</w:t>
            </w:r>
            <w:r w:rsidRPr="00795D23">
              <w:rPr>
                <w:sz w:val="28"/>
                <w:szCs w:val="28"/>
              </w:rPr>
              <w:br/>
              <w:t>5–6-й разряды – код группы и вида синтетического счета Плана счетов бюджетного учета (приложение 1 к приказу Минфина России от 6 декабря 2010 № 162н);</w:t>
            </w:r>
            <w:r w:rsidRPr="00795D23">
              <w:rPr>
                <w:sz w:val="28"/>
                <w:szCs w:val="28"/>
              </w:rPr>
              <w:br/>
              <w:t>7–10-й разряды – порядковый номер нефинансового актива.</w:t>
            </w:r>
          </w:p>
          <w:p w:rsidR="00795D23" w:rsidRPr="0094442C"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94442C">
              <w:rPr>
                <w:i/>
                <w:sz w:val="28"/>
                <w:szCs w:val="28"/>
              </w:rPr>
              <w:t>Основание: пункт 9 Стандарта «Основные средства», пункт 46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2.4. Присвоенный объекту инвентарный номер обозначается материально ответственным лицом в присутствии уполномоченного члена комиссии по поступлению и выбытию активов путем нанесения номера на инвентарный </w:t>
            </w:r>
            <w:r w:rsidRPr="00795D23">
              <w:rPr>
                <w:sz w:val="28"/>
                <w:szCs w:val="28"/>
              </w:rPr>
              <w:lastRenderedPageBreak/>
              <w:t>объект краской или водостойким маркером. В случае если объект является сложным (комплексом конструктивно-сочлененных предметов), инвентарный номер обозначается на каждом составляющем элементе тем же способом, что и на сложном объекте.</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2.5. Затраты по замене отдельных составных частей объекта основных средств, в том числе при капитальном ремонте, включаются в момент их возникновения в стоимость объекта. Одновременно с его стоимости списывается в текущие расходы стоимость заменяемых (выбываемых) составных частей. Данное правило применяется к следующим группам основных средств:</w:t>
            </w:r>
          </w:p>
          <w:p w:rsidR="00795D23" w:rsidRPr="0094442C" w:rsidRDefault="00795D23" w:rsidP="00795D23">
            <w:pPr>
              <w:pStyle w:val="af1"/>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машины и оборудование;</w:t>
            </w:r>
          </w:p>
          <w:p w:rsidR="00795D23" w:rsidRPr="0094442C" w:rsidRDefault="00795D23" w:rsidP="00795D23">
            <w:pPr>
              <w:pStyle w:val="af1"/>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транспортные средства;</w:t>
            </w:r>
          </w:p>
          <w:p w:rsidR="00795D23" w:rsidRPr="0094442C" w:rsidRDefault="00795D23" w:rsidP="00795D23">
            <w:pPr>
              <w:pStyle w:val="af1"/>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инвентарь производственный и хозяйственный;</w:t>
            </w:r>
          </w:p>
          <w:p w:rsidR="00795D23" w:rsidRPr="0094442C" w:rsidRDefault="00795D23" w:rsidP="00795D23">
            <w:pPr>
              <w:pStyle w:val="af1"/>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многолетние насаждения;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w:t>
            </w:r>
            <w:r w:rsidRPr="00795D23">
              <w:rPr>
                <w:sz w:val="28"/>
                <w:szCs w:val="28"/>
              </w:rPr>
              <w:br/>
            </w:r>
            <w:r w:rsidRPr="0094442C">
              <w:rPr>
                <w:i/>
                <w:sz w:val="28"/>
                <w:szCs w:val="28"/>
              </w:rPr>
              <w:t>Основание: пункт 27 Стандарта «Основные средства».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2.6. В случае частичной ликвидации или разукомплектации объекта основного средства, если стоимость ликвидируемых (разукомплектованных) частей не выделена в документах поставщика, стоимость таких частей определяется пропорционально следующему показателю (в порядке убывания важности):</w:t>
            </w:r>
          </w:p>
          <w:p w:rsidR="00795D23" w:rsidRPr="00795D23" w:rsidRDefault="00795D23" w:rsidP="00795D23">
            <w:pPr>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площади;</w:t>
            </w:r>
          </w:p>
          <w:p w:rsidR="00795D23" w:rsidRPr="00795D23" w:rsidRDefault="00795D23" w:rsidP="00795D23">
            <w:pPr>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объему;</w:t>
            </w:r>
          </w:p>
          <w:p w:rsidR="00795D23" w:rsidRPr="00795D23" w:rsidRDefault="00795D23" w:rsidP="00795D23">
            <w:pPr>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весу;</w:t>
            </w:r>
          </w:p>
          <w:p w:rsidR="00795D23" w:rsidRPr="00795D23" w:rsidRDefault="00795D23" w:rsidP="00795D23">
            <w:pPr>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sz w:val="28"/>
                <w:szCs w:val="28"/>
              </w:rPr>
            </w:pPr>
            <w:r w:rsidRPr="00795D23">
              <w:rPr>
                <w:sz w:val="28"/>
                <w:szCs w:val="28"/>
              </w:rPr>
              <w:t>иному показателю, установленному комиссией по поступлению и выбытию активов.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2.7. Затраты на создание активов при проведении регулярных осмотров на предмет наличия дефектов, являющихся обязательным условием их эксплуатации, а также при проведении ремонтов формируют объем произведенных капитальных вложений с дальнейшим признанием в стоимости объекта основных средств. Одновременно учтенная ранее в стоимости объекта основных средств сумма затрат на проведение предыдущего ремонта подлежит списанию в расходы текущего периода. Данное правило применяется к следующим группам основных средств:</w:t>
            </w:r>
          </w:p>
          <w:p w:rsidR="00795D23" w:rsidRPr="0094442C" w:rsidRDefault="00795D23" w:rsidP="00795D23">
            <w:pPr>
              <w:pStyle w:val="af1"/>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машины и оборудование;</w:t>
            </w:r>
          </w:p>
          <w:p w:rsidR="00795D23" w:rsidRPr="0094442C" w:rsidRDefault="00795D23" w:rsidP="00795D23">
            <w:pPr>
              <w:pStyle w:val="af1"/>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ascii="Times New Roman" w:hAnsi="Times New Roman" w:cs="Times New Roman"/>
                <w:sz w:val="28"/>
                <w:szCs w:val="28"/>
              </w:rPr>
            </w:pPr>
            <w:r w:rsidRPr="0094442C">
              <w:rPr>
                <w:rFonts w:ascii="Times New Roman" w:hAnsi="Times New Roman" w:cs="Times New Roman"/>
                <w:sz w:val="28"/>
                <w:szCs w:val="28"/>
              </w:rPr>
              <w:t>транспортные средства;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w:t>
            </w:r>
            <w:r w:rsidRPr="00795D23">
              <w:rPr>
                <w:sz w:val="28"/>
                <w:szCs w:val="28"/>
              </w:rPr>
              <w:br/>
            </w:r>
            <w:r w:rsidRPr="0094442C">
              <w:rPr>
                <w:i/>
                <w:sz w:val="28"/>
                <w:szCs w:val="28"/>
              </w:rPr>
              <w:t>Основание: пункт 28 Стандарта «Основные средства».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2.8. Начисление амортизации осуществляется следующим образом:</w:t>
            </w:r>
            <w:r w:rsidRPr="00795D23">
              <w:rPr>
                <w:sz w:val="28"/>
                <w:szCs w:val="28"/>
              </w:rPr>
              <w:br/>
              <w:t>– методом уменьшаемого остатка с применением коэффициента 2 – на основные средства группы «Транспортные средства», а также на компьютерное оборудование и сотовые телефоны;</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линейным методом – на остальные объекты основных средств.</w:t>
            </w:r>
            <w:r w:rsidRPr="00795D23">
              <w:rPr>
                <w:sz w:val="28"/>
                <w:szCs w:val="28"/>
              </w:rPr>
              <w:br/>
            </w:r>
            <w:r w:rsidRPr="0094442C">
              <w:rPr>
                <w:i/>
                <w:sz w:val="28"/>
                <w:szCs w:val="28"/>
              </w:rPr>
              <w:lastRenderedPageBreak/>
              <w:t>Основание: пункт 85 Инструкции к Единому плану счетов № 157н, пункты 36, 37 Стандарта «Основные средства».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2.9. При переоценке объекта основных средств накопленная амортизация на дату переоценки пересчитывается пропорционально изменению первоначальной стоимости объекта таким образом, чтобы его остаточная стоимость после переоценки равнялась его переоцененной стоимости. При этом балансовая стоимость и накопленная амортизация увеличиваются (умножаются) на одинаковый коэффициент таким образом, чтобы при их суммировании получить переоцененную стоимость на дату проведения переоценки.</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 41 Стандарта «Основные средства».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2.10. Срок полезного использования объектов основных средств устанавливает комиссия по поступлению и выбытию в соответствии с пунктом 35 Стандарта «Основные средства» № 257н. Состав комиссии по поступлению и выбытию активов установлен в приложении </w:t>
            </w:r>
            <w:r w:rsidR="00774264">
              <w:rPr>
                <w:sz w:val="28"/>
                <w:szCs w:val="28"/>
              </w:rPr>
              <w:t>№ __</w:t>
            </w:r>
            <w:r w:rsidRPr="00795D23">
              <w:rPr>
                <w:sz w:val="28"/>
                <w:szCs w:val="28"/>
              </w:rPr>
              <w:t xml:space="preserve"> настоящей Учетной политики.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2.11. Основные средства стоимостью до 10 000 включительно, находящиеся в эксплуатации, учитываются на одноименном забалансовом счете 21 по балансовой стоимости.</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 39 Стандарта «Основные средства», пункт 373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2.12. Локально-вычислительная сеть (ЛВС) и охранно-пожарная сигнализация (ОПС) как отдельные инвентарные объекты не учитываются. Отдельные элементы ЛВС и ОПС, которые соответствуют критериям основных средств, установленным Стандартом «Основные средства», учитываются как отдельные основные средства. Элементы ЛВС или ОПС, для которых установлен одинаковый срок полезного использования, учитываются как единый инвентарный объект в порядке, установленном в пункте 2.2 настоящей Учетной политики.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2.13. Расходы на доставку нескольких имущественных объектов распределяются в первоначальную стоимость этих объектов пропорционально их стоимости, указанной в договоре поставки.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t>3. Материальные запасы</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3.1. </w:t>
            </w:r>
            <w:r w:rsidR="007705E1" w:rsidRPr="007705E1">
              <w:rPr>
                <w:rStyle w:val="fill"/>
                <w:b w:val="0"/>
                <w:i w:val="0"/>
                <w:color w:val="auto"/>
                <w:sz w:val="28"/>
                <w:szCs w:val="28"/>
              </w:rPr>
              <w:t>администрации Кочневского сельсовета Татарского района Новосибирской области</w:t>
            </w:r>
            <w:r w:rsidR="007705E1" w:rsidRPr="00795D23">
              <w:rPr>
                <w:sz w:val="28"/>
                <w:szCs w:val="28"/>
              </w:rPr>
              <w:t xml:space="preserve"> </w:t>
            </w:r>
            <w:r w:rsidRPr="00795D23">
              <w:rPr>
                <w:sz w:val="28"/>
                <w:szCs w:val="28"/>
              </w:rPr>
              <w:t>учитывает в составе материальных запасов материальные объекты, указанные в пунктах 98–99 Инструкции к Единому плану счетов № 157н, а также производственный и хозяйственный инвентарь, перечень которого приведен в приложении </w:t>
            </w:r>
            <w:r w:rsidR="00774264">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lastRenderedPageBreak/>
              <w:t>3.2. Списание материальных запасов производится по средней фактической стоимости</w:t>
            </w:r>
            <w:r w:rsidR="00774264">
              <w:rPr>
                <w:sz w:val="28"/>
                <w:szCs w:val="28"/>
              </w:rPr>
              <w:t xml:space="preserve"> или по фактической стоимости за единицу</w:t>
            </w:r>
            <w:r w:rsidRPr="00795D23">
              <w:rPr>
                <w:sz w:val="28"/>
                <w:szCs w:val="28"/>
              </w:rPr>
              <w:t>.</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 108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iCs/>
                <w:sz w:val="28"/>
                <w:szCs w:val="28"/>
              </w:rPr>
              <w:t>3</w:t>
            </w:r>
            <w:r w:rsidRPr="00795D23">
              <w:rPr>
                <w:sz w:val="28"/>
                <w:szCs w:val="28"/>
              </w:rPr>
              <w:t xml:space="preserve">.3. Нормы на расходы горюче-смазочных материалов (ГСМ) разрабатываются специализированной организацией и утверждаются приказом руководителя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Ежегодно приказом руководителя утверждаются период применения зимней надбавки к нормам расхода ГСМ и ее величина.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ГСМ списывается на расходы по фактическому расходу на основании путевых листов, но не выше норм, установленных приказом руководителя учреждения.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iCs/>
                <w:sz w:val="28"/>
                <w:szCs w:val="28"/>
              </w:rPr>
              <w:t>3</w:t>
            </w:r>
            <w:r w:rsidRPr="00795D23">
              <w:rPr>
                <w:sz w:val="28"/>
                <w:szCs w:val="28"/>
              </w:rPr>
              <w:t>.4. Выдача в эксплуатацию на нужды учреждения канцелярских принадлежностей, лекарственных препаратов, запасных частей и хозяйственных материалов оформляется ведомостью выдачи материальных ценностей на нужды учреждения (ф. 0504210). Эта ведомость является основанием для списания материальных запасов.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iCs/>
                <w:sz w:val="28"/>
                <w:szCs w:val="28"/>
              </w:rPr>
              <w:t>3</w:t>
            </w:r>
            <w:r w:rsidRPr="00795D23">
              <w:rPr>
                <w:sz w:val="28"/>
                <w:szCs w:val="28"/>
              </w:rPr>
              <w:t>.5. Мягкий и хозяйственный инвентарь, посуда списываются по акту о списании мягкого и хозяйственного инвентаря (ф. 0504143).</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В остальных случаях материальные запасы списываются по акту о списании материальных запасов (ф. 0504230).</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3.6. Учет на забалансовом счете 09 «Запасные части к транспортным средствам, выданные взамен изношенных» ведется в условной оценке 1 руб. за 1 шт. запасных частей и других комплектующих, которые могут быть использованы на других автомобилях (нетипизированные запчасти и комплектующие), такие как:</w:t>
            </w:r>
          </w:p>
          <w:p w:rsidR="00795D23" w:rsidRPr="00795D23" w:rsidRDefault="00795D23" w:rsidP="00795D23">
            <w:pPr>
              <w:numPr>
                <w:ilvl w:val="0"/>
                <w:numId w:val="14"/>
              </w:numPr>
              <w:tabs>
                <w:tab w:val="clear" w:pos="720"/>
              </w:tabs>
              <w:ind w:left="0" w:firstLine="0"/>
              <w:jc w:val="both"/>
              <w:rPr>
                <w:sz w:val="28"/>
                <w:szCs w:val="28"/>
              </w:rPr>
            </w:pPr>
            <w:r w:rsidRPr="00795D23">
              <w:rPr>
                <w:sz w:val="28"/>
                <w:szCs w:val="28"/>
              </w:rPr>
              <w:t>автомобильные шины;</w:t>
            </w:r>
          </w:p>
          <w:p w:rsidR="00795D23" w:rsidRPr="00795D23" w:rsidRDefault="00795D23" w:rsidP="00795D23">
            <w:pPr>
              <w:numPr>
                <w:ilvl w:val="0"/>
                <w:numId w:val="14"/>
              </w:numPr>
              <w:tabs>
                <w:tab w:val="clear" w:pos="720"/>
              </w:tabs>
              <w:ind w:left="0" w:firstLine="0"/>
              <w:jc w:val="both"/>
              <w:rPr>
                <w:sz w:val="28"/>
                <w:szCs w:val="28"/>
              </w:rPr>
            </w:pPr>
            <w:r w:rsidRPr="00795D23">
              <w:rPr>
                <w:sz w:val="28"/>
                <w:szCs w:val="28"/>
              </w:rPr>
              <w:t>колесные диски;</w:t>
            </w:r>
          </w:p>
          <w:p w:rsidR="00795D23" w:rsidRPr="00795D23" w:rsidRDefault="00795D23" w:rsidP="00795D23">
            <w:pPr>
              <w:numPr>
                <w:ilvl w:val="0"/>
                <w:numId w:val="14"/>
              </w:numPr>
              <w:tabs>
                <w:tab w:val="clear" w:pos="720"/>
              </w:tabs>
              <w:ind w:left="0" w:firstLine="0"/>
              <w:jc w:val="both"/>
              <w:rPr>
                <w:sz w:val="28"/>
                <w:szCs w:val="28"/>
              </w:rPr>
            </w:pPr>
            <w:r w:rsidRPr="00795D23">
              <w:rPr>
                <w:sz w:val="28"/>
                <w:szCs w:val="28"/>
              </w:rPr>
              <w:t>аккумуляторы;</w:t>
            </w:r>
          </w:p>
          <w:p w:rsidR="00795D23" w:rsidRPr="00795D23" w:rsidRDefault="00795D23" w:rsidP="00795D23">
            <w:pPr>
              <w:numPr>
                <w:ilvl w:val="0"/>
                <w:numId w:val="14"/>
              </w:numPr>
              <w:tabs>
                <w:tab w:val="clear" w:pos="720"/>
              </w:tabs>
              <w:ind w:left="0" w:firstLine="0"/>
              <w:jc w:val="both"/>
              <w:rPr>
                <w:sz w:val="28"/>
                <w:szCs w:val="28"/>
              </w:rPr>
            </w:pPr>
            <w:r w:rsidRPr="00795D23">
              <w:rPr>
                <w:sz w:val="28"/>
                <w:szCs w:val="28"/>
              </w:rPr>
              <w:t>наборы автоинструмента;</w:t>
            </w:r>
          </w:p>
          <w:p w:rsidR="00795D23" w:rsidRPr="00795D23" w:rsidRDefault="00795D23" w:rsidP="00795D23">
            <w:pPr>
              <w:numPr>
                <w:ilvl w:val="0"/>
                <w:numId w:val="14"/>
              </w:numPr>
              <w:tabs>
                <w:tab w:val="clear" w:pos="720"/>
              </w:tabs>
              <w:ind w:left="0" w:firstLine="0"/>
              <w:jc w:val="both"/>
              <w:rPr>
                <w:sz w:val="28"/>
                <w:szCs w:val="28"/>
              </w:rPr>
            </w:pPr>
            <w:r w:rsidRPr="00795D23">
              <w:rPr>
                <w:sz w:val="28"/>
                <w:szCs w:val="28"/>
              </w:rPr>
              <w:t>аптечки;</w:t>
            </w:r>
          </w:p>
          <w:p w:rsidR="00795D23" w:rsidRPr="00795D23" w:rsidRDefault="00795D23" w:rsidP="00795D23">
            <w:pPr>
              <w:numPr>
                <w:ilvl w:val="0"/>
                <w:numId w:val="14"/>
              </w:numPr>
              <w:tabs>
                <w:tab w:val="clear" w:pos="720"/>
              </w:tabs>
              <w:ind w:left="0" w:firstLine="0"/>
              <w:jc w:val="both"/>
              <w:rPr>
                <w:sz w:val="28"/>
                <w:szCs w:val="28"/>
              </w:rPr>
            </w:pPr>
            <w:r w:rsidRPr="00795D23">
              <w:rPr>
                <w:sz w:val="28"/>
                <w:szCs w:val="28"/>
              </w:rPr>
              <w:t>огнетушители;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rStyle w:val="fill"/>
                <w:b w:val="0"/>
                <w:i w:val="0"/>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Аналитический учет по счету ведется в разрезе автомобилей и материально-ответственных лиц.</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Поступление на счет 09 отражается:</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при установке (передаче материально-ответственному лицу) соответствующих запчастей после списания со счета КБК 1.105.36.000 «Прочие материальные запасы – иное движимое имущество учреждения»;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при безвозмездном поступлении автомобиля от государственных (муниципальных) учреждений с документальной передачей остатков забалансового счета 09.</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При безвозмездном получении от государственных (муниципальных) </w:t>
            </w:r>
            <w:r w:rsidRPr="00795D23">
              <w:rPr>
                <w:sz w:val="28"/>
                <w:szCs w:val="28"/>
              </w:rPr>
              <w:lastRenderedPageBreak/>
              <w:t>учреждений запасных частей, учитываемых передающей стороной на счете 09, но не подлежащих учету на указанном счете в соответствии с настоящей учетной политикой, оприходование запчастей на счет 09 не производится.</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Внутреннее перемещение по счету отражается:</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при передаче на другой автомобиль;</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при передаче другому материально-ответственному лицу вместе с автомобилем.</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Выбытие со счета 09 отражается: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при списании автомобиля по установленным основаниям;</w:t>
            </w:r>
            <w:r w:rsidRPr="00795D23">
              <w:rPr>
                <w:sz w:val="28"/>
                <w:szCs w:val="28"/>
              </w:rPr>
              <w:br/>
              <w:t>– при установке новых запчастей взамен не пригодных к эксплуатации.</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пункты 349–350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3.7. Фактическая стоимость материальных запасов, полученных в результате ремонта, разборки, утилизации (ликвидации), основных средств или иного имущества, определяется исходя из:</w:t>
            </w:r>
          </w:p>
          <w:p w:rsidR="00795D23" w:rsidRPr="00795D23" w:rsidRDefault="00795D23" w:rsidP="00795D23">
            <w:pPr>
              <w:numPr>
                <w:ilvl w:val="0"/>
                <w:numId w:val="15"/>
              </w:numPr>
              <w:tabs>
                <w:tab w:val="clear" w:pos="720"/>
              </w:tabs>
              <w:ind w:left="0" w:firstLine="0"/>
              <w:jc w:val="both"/>
              <w:rPr>
                <w:sz w:val="28"/>
                <w:szCs w:val="28"/>
              </w:rPr>
            </w:pPr>
            <w:r w:rsidRPr="00795D23">
              <w:rPr>
                <w:sz w:val="28"/>
                <w:szCs w:val="28"/>
              </w:rPr>
              <w:t>их справедливой стоимости на дату принятия к бухгалтерскому учету, рассчитанной методом рыночных цен;</w:t>
            </w:r>
          </w:p>
          <w:p w:rsidR="00795D23" w:rsidRPr="00795D23" w:rsidRDefault="00795D23" w:rsidP="00795D23">
            <w:pPr>
              <w:numPr>
                <w:ilvl w:val="0"/>
                <w:numId w:val="15"/>
              </w:numPr>
              <w:tabs>
                <w:tab w:val="clear" w:pos="720"/>
              </w:tabs>
              <w:ind w:left="0" w:firstLine="0"/>
              <w:jc w:val="both"/>
              <w:rPr>
                <w:sz w:val="28"/>
                <w:szCs w:val="28"/>
              </w:rPr>
            </w:pPr>
            <w:r w:rsidRPr="00795D23">
              <w:rPr>
                <w:sz w:val="28"/>
                <w:szCs w:val="28"/>
              </w:rPr>
              <w:t xml:space="preserve">сумм, уплачиваемых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за доставку материальных запасов, приведение их в состояние, пригодное для использования.</w:t>
            </w:r>
          </w:p>
          <w:p w:rsidR="00795D23" w:rsidRPr="00774264" w:rsidRDefault="00795D23" w:rsidP="00795D23">
            <w:pPr>
              <w:jc w:val="both"/>
              <w:rPr>
                <w:i/>
                <w:sz w:val="28"/>
                <w:szCs w:val="28"/>
              </w:rPr>
            </w:pPr>
            <w:r w:rsidRPr="00774264">
              <w:rPr>
                <w:i/>
                <w:sz w:val="28"/>
                <w:szCs w:val="28"/>
              </w:rPr>
              <w:t>Основание: пункты 52–60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Cs/>
                <w:sz w:val="28"/>
                <w:szCs w:val="28"/>
              </w:rPr>
            </w:pPr>
            <w:r w:rsidRPr="00795D23">
              <w:rPr>
                <w:iCs/>
                <w:sz w:val="28"/>
                <w:szCs w:val="28"/>
              </w:rPr>
              <w:t>4. Стоимость безвозмездно полученных нефинансовых активов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4.1. Безвозмездно полученные объекты нефинансовых активов, а также неучтенные объекты, выявленные при проведении проверок и инвентаризаций, принимаются к учету по их справедливой стоимости, определенной комиссией по поступлению и выбытию активов методом рыночных цен. Комиссия вправе выбрать метод амортизированной стоимости замещения, если он более достоверно определяет стоимость объекта.</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пункты 52–60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4.2. Данные о рыночной цене должны быть подтверждены документально: </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74264">
              <w:rPr>
                <w:rStyle w:val="fill"/>
                <w:b w:val="0"/>
                <w:i w:val="0"/>
                <w:color w:val="auto"/>
                <w:sz w:val="28"/>
                <w:szCs w:val="28"/>
              </w:rPr>
              <w:t>– справками (другими подтверждающими документами) Росстата;</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74264">
              <w:rPr>
                <w:rStyle w:val="fill"/>
                <w:b w:val="0"/>
                <w:i w:val="0"/>
                <w:color w:val="auto"/>
                <w:sz w:val="28"/>
                <w:szCs w:val="28"/>
              </w:rPr>
              <w:t>– прайс-листами заводов-изготовителей;</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74264">
              <w:rPr>
                <w:rStyle w:val="fill"/>
                <w:b w:val="0"/>
                <w:i w:val="0"/>
                <w:color w:val="auto"/>
                <w:sz w:val="28"/>
                <w:szCs w:val="28"/>
              </w:rPr>
              <w:t>– справками (другими подтверждающими документами) оценщиков;</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74264">
              <w:rPr>
                <w:rStyle w:val="fill"/>
                <w:b w:val="0"/>
                <w:i w:val="0"/>
                <w:color w:val="auto"/>
                <w:sz w:val="28"/>
                <w:szCs w:val="28"/>
              </w:rPr>
              <w:t>– информацией, размещенной в СМИ, и т. д.</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В случаях невозможности документального подтверждения стоимость определяется экспертным путем.</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t>5. Расчеты по доходам</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iCs/>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5.1. Перечень администрируемых доходов определяется главным </w:t>
            </w:r>
            <w:r w:rsidRPr="00795D23">
              <w:rPr>
                <w:sz w:val="28"/>
                <w:szCs w:val="28"/>
              </w:rPr>
              <w:lastRenderedPageBreak/>
              <w:t>администратором доходов бюджета.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5.2.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администрирует поступления в бюджет на счете КБК 1.210.02.000 по правилам, установленным главным администратором доходов бюджета.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5.3. Излишне полученные от плательщиков средства возвращаются на основании заявления плательщика и акта сверки с плательщиком.</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t>6. Расчеты с подотчетными лицами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6.1. Денежные средства выдаются под отчет на основании приказа руководителя или служебной записки, согласованной с руководителем. Выдача денежных средств под отчет производится путем:</w:t>
            </w:r>
          </w:p>
          <w:p w:rsidR="00795D23" w:rsidRPr="00795D23" w:rsidRDefault="00795D23" w:rsidP="00795D23">
            <w:pPr>
              <w:numPr>
                <w:ilvl w:val="0"/>
                <w:numId w:val="16"/>
              </w:numPr>
              <w:tabs>
                <w:tab w:val="clear" w:pos="720"/>
              </w:tabs>
              <w:ind w:left="0" w:firstLine="0"/>
              <w:jc w:val="both"/>
              <w:rPr>
                <w:sz w:val="28"/>
                <w:szCs w:val="28"/>
              </w:rPr>
            </w:pPr>
            <w:r w:rsidRPr="00795D23">
              <w:rPr>
                <w:sz w:val="28"/>
                <w:szCs w:val="28"/>
              </w:rPr>
              <w:t>выдачи из кассы. При этом выплаты подотчетных сумм сотрудникам (служащим) производятся в течение трех рабочих дней, включая день получения денег в банке;</w:t>
            </w:r>
          </w:p>
          <w:p w:rsidR="00795D23" w:rsidRPr="00795D23" w:rsidRDefault="00795D23" w:rsidP="00795D23">
            <w:pPr>
              <w:numPr>
                <w:ilvl w:val="0"/>
                <w:numId w:val="16"/>
              </w:numPr>
              <w:tabs>
                <w:tab w:val="clear" w:pos="720"/>
              </w:tabs>
              <w:ind w:left="0" w:firstLine="0"/>
              <w:jc w:val="both"/>
              <w:rPr>
                <w:sz w:val="28"/>
                <w:szCs w:val="28"/>
              </w:rPr>
            </w:pPr>
            <w:r w:rsidRPr="00795D23">
              <w:rPr>
                <w:sz w:val="28"/>
                <w:szCs w:val="28"/>
              </w:rPr>
              <w:t>перечисления на зарплатную карту материально ответственного лица.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Способ выдачи денежных средств указывается в служебной записке или приказе руководителя.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6.2.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выдает денежные средства под отчет штатным сотрудникам, а также лицам, которые не состоят в штате, на основании отдельного приказа руководителя. Расчеты по выданным суммам проходят в порядке, установленном для штатных сотрудников.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6.3. Предельная сумма выдачи денежных средств под отчет (за исключением расходов на командировки) устанавливается в размере 20 000 (двадцать тысяч) руб.</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На основании распоряжения руководителя в исключительных случаях сумма может быть увеличена (но не более лимита расчетов наличными средствами между юридическими лицами) в соответствии с указанием Банка России.</w:t>
            </w:r>
            <w:r w:rsidRPr="00795D23">
              <w:rPr>
                <w:sz w:val="28"/>
                <w:szCs w:val="28"/>
              </w:rPr>
              <w:br/>
            </w:r>
            <w:r w:rsidRPr="00774264">
              <w:rPr>
                <w:i/>
                <w:sz w:val="28"/>
                <w:szCs w:val="28"/>
              </w:rPr>
              <w:t>Основание: пункт 6 указания Банка России от 7 октября 2013 № 3073-У.</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6.4. Денежные средства выдаются под отчет на хозяйственные нужды на срок, который сотрудник указал в заявлении на выдачу денежных средств под отчет, но не более пяти рабочих дней. По истечении этого срока сотрудник должен отчитаться в течение трех рабочих дней.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6.5. При направлении сотрудников (служащих)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в служебные командировки на территории России расходы на них возмещаются в соответствии с постановлением Правительства РФ от 2 октября 2002 № 729.</w:t>
            </w:r>
            <w:r w:rsidRPr="00795D23">
              <w:rPr>
                <w:sz w:val="28"/>
                <w:szCs w:val="28"/>
              </w:rPr>
              <w:br/>
              <w:t xml:space="preserve">Возмещение расходов на служебные командировки, превышающих размер, </w:t>
            </w:r>
            <w:r w:rsidRPr="00795D23">
              <w:rPr>
                <w:sz w:val="28"/>
                <w:szCs w:val="28"/>
              </w:rPr>
              <w:lastRenderedPageBreak/>
              <w:t>установленный Правительством РФ, производится при наличии экономии бюджетных средств по фактическим расходам с разрешения руководителя,</w:t>
            </w:r>
            <w:r w:rsidR="00400292" w:rsidRPr="007705E1">
              <w:rPr>
                <w:rStyle w:val="fill"/>
                <w:b w:val="0"/>
                <w:i w:val="0"/>
                <w:color w:val="auto"/>
                <w:sz w:val="28"/>
                <w:szCs w:val="28"/>
              </w:rPr>
              <w:t xml:space="preserve"> администрации Кочневского сельсовета Татарского района Новосибирской области</w:t>
            </w:r>
            <w:r w:rsidRPr="00795D23">
              <w:rPr>
                <w:sz w:val="28"/>
                <w:szCs w:val="28"/>
              </w:rPr>
              <w:t xml:space="preserve"> оформленного приказом.</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пункты 2, 3 постановления Правительства РФ от 2 октября 2002 № 729.</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Порядок оформления служебных командировок и возмещения командировочных расходов приведен в приложении </w:t>
            </w:r>
            <w:r w:rsidR="00774264">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6.6. По возвращении из командировки сотрудник (служащий) представляет авансовый отчет об израсходованных суммах в течение трех рабочих дней.</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 26 постановления Правительства РФ от 13 октября 2008 № 749.</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6.7. Предельные сроки отчета по выданным доверенностям на получение материальных ценностей устанавливаются следующие:</w:t>
            </w:r>
            <w:r w:rsidRPr="00795D23">
              <w:rPr>
                <w:sz w:val="28"/>
                <w:szCs w:val="28"/>
              </w:rPr>
              <w:br/>
              <w:t>– в течение 10 календарных дней с момента получения;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в течение трех рабочих дней с момента получения материальных ценностей.</w:t>
            </w:r>
            <w:r w:rsidRPr="00795D23">
              <w:rPr>
                <w:sz w:val="28"/>
                <w:szCs w:val="28"/>
              </w:rPr>
              <w:br/>
              <w:t>Доверенности выдаются штатным сотрудникам (служащим), с которыми заключен договор о полной материальной ответственности.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t>7. Расчеты с дебиторами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Задолженность дебиторов в виде возмещения эксплуатационных и коммунальных расходов отражается в учете на основании выставленного арендатору счета, счетов поставщиков (подрядчиков), Бухгалтерской справки (ф. 0504833).</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sz w:val="28"/>
                <w:szCs w:val="28"/>
              </w:rPr>
              <w:t>8. Расчеты по обязательствам</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8.1. К счету КБК 1.303.05.000 «Расчеты по прочим платежам в бюджет» применяются дополнительные аналитические коды:</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 – «Государственная пошлина» (КБК 1.303.15.000);</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 – «Транспортный налог» (КБК 1.303.25.000);</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3 – «Пени, штрафы, санкции по налоговым платежам» (КБК 1.303.35.000);</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4 – «Административные штрафы, штрафы ГИБДД» (КБК 1.303.45.000);</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8.2. Аналитический учет расчетов по пособиям и иным социальным выплатам ведется в разрезе физических лиц – получателей социальных выплат.</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8.3. Аналитический учет расчетов по оплате труда ведется в разрезе сотрудников и других физических лиц, с которыми заключены гражданско-правовые договоры.</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sz w:val="28"/>
                <w:szCs w:val="28"/>
              </w:rPr>
              <w:lastRenderedPageBreak/>
              <w:t>9. Дебиторская и кредиторская задолженность</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9.1. Дебиторская задолженность списывается с балансового учета и отражается на забалансовом счете 04 «Задолженность неплатежеспособных дебиторов» на основании решения комиссии по поступлению и выбытию активов в порядке, установленном </w:t>
            </w:r>
            <w:r w:rsidRPr="00774264">
              <w:rPr>
                <w:rStyle w:val="fill"/>
                <w:b w:val="0"/>
                <w:i w:val="0"/>
                <w:color w:val="auto"/>
                <w:sz w:val="28"/>
                <w:szCs w:val="28"/>
              </w:rPr>
              <w:t>приказом главного администратора доходов бюджета и Налоговым</w:t>
            </w:r>
            <w:r w:rsidRPr="00774264">
              <w:rPr>
                <w:sz w:val="28"/>
                <w:szCs w:val="28"/>
              </w:rPr>
              <w:t xml:space="preserve"> </w:t>
            </w:r>
            <w:r w:rsidRPr="00774264">
              <w:rPr>
                <w:rStyle w:val="fill"/>
                <w:b w:val="0"/>
                <w:i w:val="0"/>
                <w:color w:val="auto"/>
                <w:sz w:val="28"/>
                <w:szCs w:val="28"/>
              </w:rPr>
              <w:t>кодексом РФ</w:t>
            </w:r>
            <w:r w:rsidRPr="00774264">
              <w:rPr>
                <w:sz w:val="28"/>
                <w:szCs w:val="28"/>
              </w:rPr>
              <w:t>.</w:t>
            </w:r>
            <w:r w:rsidRPr="00795D23">
              <w:rPr>
                <w:sz w:val="28"/>
                <w:szCs w:val="28"/>
              </w:rPr>
              <w:t xml:space="preserve"> С забалансового счета задолженность списывается после того, как указанная комиссия признает ее безнадежной в порядке, установленном </w:t>
            </w:r>
            <w:r w:rsidRPr="00774264">
              <w:rPr>
                <w:rStyle w:val="fill"/>
                <w:b w:val="0"/>
                <w:i w:val="0"/>
                <w:color w:val="auto"/>
                <w:sz w:val="28"/>
                <w:szCs w:val="28"/>
              </w:rPr>
              <w:t>приказом главного администратора доходов бюджета.</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пункты: 339, 340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9.2. Кредиторская задолженность, не востребованная кредитором, списывается на финансовый результат на основании приказа руководителя учреждения. Решение о списании принимается на основании данных проведенной инвентаризации и служебной записки главного бухгалтера о выявлении кредиторской задолженности, не востребованной кредиторами, срок исковой давности по которой истек. Срок исковой давности определяется в соответствии с законодательством РФ.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Одновременно списанная с балансового учета кредиторская задолженность отражается на забалансовом счете 20 «Задолженность, не востребованная кредиторами».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Списание задолженности с забалансового учета осуществляется по итогам инвентаризации задолженности на основании решения инвентаризационной комиссии:</w:t>
            </w:r>
            <w:r w:rsidR="00400292" w:rsidRPr="007705E1">
              <w:rPr>
                <w:rStyle w:val="fill"/>
                <w:b w:val="0"/>
                <w:i w:val="0"/>
                <w:color w:val="auto"/>
                <w:sz w:val="28"/>
                <w:szCs w:val="28"/>
              </w:rPr>
              <w:t xml:space="preserve"> администрации Кочневского сельсовета Татарского района Новосибирской области</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по истечении </w:t>
            </w:r>
            <w:r w:rsidRPr="00774264">
              <w:rPr>
                <w:rStyle w:val="fill"/>
                <w:b w:val="0"/>
                <w:i w:val="0"/>
                <w:color w:val="auto"/>
                <w:sz w:val="28"/>
                <w:szCs w:val="28"/>
              </w:rPr>
              <w:t>пяти</w:t>
            </w:r>
            <w:r w:rsidRPr="00795D23">
              <w:rPr>
                <w:sz w:val="28"/>
                <w:szCs w:val="28"/>
              </w:rPr>
              <w:t xml:space="preserve"> лет отражения задолженности на забалансовом учете;</w:t>
            </w:r>
            <w:r w:rsidRPr="00795D23">
              <w:rPr>
                <w:sz w:val="28"/>
                <w:szCs w:val="28"/>
              </w:rPr>
              <w:br/>
              <w:t>– по завершении срока возможного возобновления процедуры взыскания задолженности согласно действующему законодательству;</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при наличии документов, подтверждающих прекращение обязательства смертью (ликвидацией) контрагента.</w:t>
            </w:r>
          </w:p>
          <w:p w:rsid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Кредиторская задолженность списывается с баланса отдельно по каждому обязательству (кредитору).</w:t>
            </w:r>
          </w:p>
          <w:p w:rsidR="00795D23" w:rsidRPr="00774264"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74264">
              <w:rPr>
                <w:i/>
                <w:sz w:val="28"/>
                <w:szCs w:val="28"/>
              </w:rPr>
              <w:t>Основание: пункты 339, 372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742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t>10. Финансовый результат</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10.1. Доходы от предоставления права пользования активом (арендная плата) признаются доходами текущего финансового года с одновременным уменьшением предстоящих доходов равномерно (ежемесячно) на протяжении срока пользования объектом учета аренды.</w:t>
            </w:r>
            <w:r w:rsidRPr="00795D23">
              <w:rPr>
                <w:sz w:val="28"/>
                <w:szCs w:val="28"/>
              </w:rPr>
              <w:br/>
            </w:r>
            <w:r w:rsidRPr="00774264">
              <w:rPr>
                <w:i/>
                <w:sz w:val="28"/>
                <w:szCs w:val="28"/>
              </w:rPr>
              <w:t>Основание: пункт 25 Стандарта «Аренда».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10.2.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 xml:space="preserve">осуществляет расходы в пределах установленных норм и в соответствии с бюджетной сметой на отчетный год: </w:t>
            </w:r>
          </w:p>
          <w:p w:rsidR="00795D23" w:rsidRPr="00795D23" w:rsidRDefault="00795D23" w:rsidP="00795D23">
            <w:pPr>
              <w:numPr>
                <w:ilvl w:val="0"/>
                <w:numId w:val="17"/>
              </w:numPr>
              <w:tabs>
                <w:tab w:val="clear" w:pos="720"/>
              </w:tabs>
              <w:ind w:left="0" w:firstLine="0"/>
              <w:jc w:val="both"/>
              <w:rPr>
                <w:sz w:val="28"/>
                <w:szCs w:val="28"/>
              </w:rPr>
            </w:pPr>
            <w:r w:rsidRPr="00795D23">
              <w:rPr>
                <w:sz w:val="28"/>
                <w:szCs w:val="28"/>
              </w:rPr>
              <w:lastRenderedPageBreak/>
              <w:t>на междугородные переговоры, услуги по доступу в Интернет – по фактическому расходу;</w:t>
            </w:r>
          </w:p>
          <w:p w:rsidR="00795D23" w:rsidRPr="00795D23" w:rsidRDefault="00795D23" w:rsidP="00795D23">
            <w:pPr>
              <w:numPr>
                <w:ilvl w:val="0"/>
                <w:numId w:val="17"/>
              </w:numPr>
              <w:tabs>
                <w:tab w:val="clear" w:pos="720"/>
              </w:tabs>
              <w:ind w:left="0" w:firstLine="0"/>
              <w:jc w:val="both"/>
              <w:rPr>
                <w:sz w:val="28"/>
                <w:szCs w:val="28"/>
              </w:rPr>
            </w:pPr>
            <w:r w:rsidRPr="00795D23">
              <w:rPr>
                <w:sz w:val="28"/>
                <w:szCs w:val="28"/>
              </w:rPr>
              <w:t>пользование услугами сотовой связи – по лимиту, утвержденному распоряжением руководителя</w:t>
            </w:r>
            <w:r w:rsidR="00400292" w:rsidRPr="007705E1">
              <w:rPr>
                <w:rStyle w:val="fill"/>
                <w:b w:val="0"/>
                <w:i w:val="0"/>
                <w:color w:val="auto"/>
                <w:sz w:val="28"/>
                <w:szCs w:val="28"/>
              </w:rPr>
              <w:t xml:space="preserve"> администрации Кочневского сельсовета Татарского района Новосибирской области</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jc w:val="both"/>
              <w:rPr>
                <w:sz w:val="28"/>
                <w:szCs w:val="28"/>
              </w:rPr>
            </w:pPr>
            <w:r w:rsidRPr="00795D23">
              <w:rPr>
                <w:sz w:val="28"/>
                <w:szCs w:val="28"/>
              </w:rPr>
              <w:t>10.3. В составе расходов будущих периодов на счете КБК 1.401.50.000 «Расходы будущих периодов» отражаются расходы:</w:t>
            </w:r>
          </w:p>
          <w:p w:rsidR="00795D23" w:rsidRPr="00795D23" w:rsidRDefault="00795D23" w:rsidP="00795D23">
            <w:pPr>
              <w:numPr>
                <w:ilvl w:val="0"/>
                <w:numId w:val="26"/>
              </w:numPr>
              <w:ind w:left="0" w:firstLine="0"/>
              <w:jc w:val="both"/>
              <w:rPr>
                <w:sz w:val="28"/>
                <w:szCs w:val="28"/>
              </w:rPr>
            </w:pPr>
            <w:r w:rsidRPr="00795D23">
              <w:rPr>
                <w:sz w:val="28"/>
                <w:szCs w:val="28"/>
              </w:rPr>
              <w:t>по страхованию имущества, гражданской ответственности;</w:t>
            </w:r>
          </w:p>
          <w:p w:rsidR="00795D23" w:rsidRPr="00795D23" w:rsidRDefault="00795D23" w:rsidP="00795D23">
            <w:pPr>
              <w:numPr>
                <w:ilvl w:val="0"/>
                <w:numId w:val="26"/>
              </w:numPr>
              <w:ind w:left="0" w:firstLine="0"/>
              <w:jc w:val="both"/>
              <w:rPr>
                <w:sz w:val="28"/>
                <w:szCs w:val="28"/>
              </w:rPr>
            </w:pPr>
            <w:r w:rsidRPr="00795D23">
              <w:rPr>
                <w:sz w:val="28"/>
                <w:szCs w:val="28"/>
              </w:rPr>
              <w:t>по приобретению неисключительного права пользования нематериальными активами в течение нескольких отчетных периодов;</w:t>
            </w:r>
          </w:p>
          <w:p w:rsidR="00795D23" w:rsidRPr="00795D23" w:rsidRDefault="00795D23" w:rsidP="00795D23">
            <w:pPr>
              <w:numPr>
                <w:ilvl w:val="0"/>
                <w:numId w:val="26"/>
              </w:numPr>
              <w:ind w:left="0" w:firstLine="0"/>
              <w:jc w:val="both"/>
              <w:rPr>
                <w:sz w:val="28"/>
                <w:szCs w:val="28"/>
              </w:rPr>
            </w:pPr>
            <w:r w:rsidRPr="00795D23">
              <w:rPr>
                <w:sz w:val="28"/>
                <w:szCs w:val="28"/>
              </w:rPr>
              <w:t>…</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Расходы будущих периодов списываются на финансовый результат текущего финансового года равномерно, по 1/12 за месяц в течение периода, к которому они относятся.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По договорам страхования, а также договорам неисключительного права пользования период, к которому относятся расходы, равен сроку действия договора. По другим расходам, которые относятся к будущим периодам, длительность периода устанавливается руководителем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в приказе.</w:t>
            </w:r>
          </w:p>
          <w:p w:rsidR="00795D23" w:rsidRP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BF2536">
              <w:rPr>
                <w:i/>
                <w:sz w:val="28"/>
                <w:szCs w:val="28"/>
              </w:rPr>
              <w:t>Основание: пункты 302, 302.1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10.4. В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создаются:</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резерв на предстоящую оплату отпусков. Порядок расчета резерва приведен в приложении </w:t>
            </w:r>
            <w:r w:rsidR="00BF2536">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резерв по претензионным требованиям – при необходимости. Величина резерва устанавливается в размере претензии, предъявленной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в судебном иске, либо в претензионных документах досудебного разбирательства. В случае если претензии отозваны или не признаны судом, сумма резерва списывается с учета методом «красное сторно».</w:t>
            </w:r>
          </w:p>
          <w:p w:rsidR="00795D23" w:rsidRP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95D23">
              <w:rPr>
                <w:sz w:val="28"/>
                <w:szCs w:val="28"/>
              </w:rPr>
              <w:t>…</w:t>
            </w:r>
            <w:r w:rsidRPr="00795D23">
              <w:rPr>
                <w:sz w:val="28"/>
                <w:szCs w:val="28"/>
              </w:rPr>
              <w:br/>
            </w:r>
            <w:r w:rsidRPr="00BF2536">
              <w:rPr>
                <w:i/>
                <w:sz w:val="28"/>
                <w:szCs w:val="28"/>
              </w:rPr>
              <w:t>Основание: пункт 302.1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BF25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t>11. Санкционирование расходов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Принятие бюджетных (денежных) обязательств к учету осуществляется в пределах лимитов бюджетных обязательств в порядке, приведенном в приложении </w:t>
            </w:r>
            <w:r w:rsidR="00BF2536">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95D23" w:rsidRPr="00795D23" w:rsidRDefault="00795D23" w:rsidP="00BF25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iCs/>
                <w:sz w:val="28"/>
                <w:szCs w:val="28"/>
              </w:rPr>
              <w:t>12. События после отчетной даты</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Признание и отражение в учете и отчетности событий после отчетной даты осуществляется в порядке, приведенном в приложении </w:t>
            </w:r>
            <w:r w:rsidR="00BF2536">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lastRenderedPageBreak/>
              <w:t> </w:t>
            </w:r>
          </w:p>
          <w:p w:rsidR="00795D23" w:rsidRPr="00795D23" w:rsidRDefault="00795D23" w:rsidP="00BF25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bCs/>
                <w:sz w:val="28"/>
                <w:szCs w:val="28"/>
                <w:lang w:val="en-US"/>
              </w:rPr>
              <w:t>V</w:t>
            </w:r>
            <w:r w:rsidRPr="00795D23">
              <w:rPr>
                <w:bCs/>
                <w:sz w:val="28"/>
                <w:szCs w:val="28"/>
              </w:rPr>
              <w:t>. Инвентаризация имущества и обязательств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 Инвентаризацию имущества и обязательств (в т. ч. числящихся на забалансовых счетах), а также финансовых результатов (в т. ч. расходов будущих периодов) проводит постоянно действующая инвентаризационная комиссия. Порядок и график проведения инвентаризации приведен в приложении </w:t>
            </w:r>
            <w:r w:rsidR="00BF2536">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В отдельных случаях (при смене материально-ответственных лиц, при выявлении фактов хищения, при стихийных бедствиях и т.д.) инвентаризацию может проводить специально созданная рабочая комиссия, состав которой утверждается отельным приказом руководителя.</w:t>
            </w:r>
          </w:p>
          <w:p w:rsidR="00795D23" w:rsidRP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BF2536">
              <w:rPr>
                <w:i/>
                <w:sz w:val="28"/>
                <w:szCs w:val="28"/>
              </w:rPr>
              <w:t xml:space="preserve">Основание: статья 11 Закона от 6 декабря 2011 № 402-ФЗ, раздел </w:t>
            </w:r>
            <w:r w:rsidRPr="00BF2536">
              <w:rPr>
                <w:i/>
                <w:sz w:val="28"/>
                <w:szCs w:val="28"/>
                <w:lang w:val="en-US"/>
              </w:rPr>
              <w:t>VIII</w:t>
            </w:r>
            <w:r w:rsidRPr="00BF2536">
              <w:rPr>
                <w:i/>
                <w:sz w:val="28"/>
                <w:szCs w:val="28"/>
              </w:rPr>
              <w:t xml:space="preserve">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2. Состав комиссии для проведения внезапной ревизии кассы приведен в приложении </w:t>
            </w:r>
            <w:r w:rsidR="00BF2536">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3. Руководителями обособленных структурных подразделений создаются инвентаризационные комиссии из числа сотрудников (служащих) подразделения приказом по подразделению.</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BF2536" w:rsidRDefault="00795D23" w:rsidP="00BF25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8"/>
                <w:szCs w:val="28"/>
              </w:rPr>
            </w:pPr>
            <w:r w:rsidRPr="00795D23">
              <w:rPr>
                <w:bCs/>
                <w:sz w:val="28"/>
                <w:szCs w:val="28"/>
                <w:lang w:val="en-US"/>
              </w:rPr>
              <w:t>VI</w:t>
            </w:r>
            <w:r w:rsidRPr="00795D23">
              <w:rPr>
                <w:bCs/>
                <w:sz w:val="28"/>
                <w:szCs w:val="28"/>
              </w:rPr>
              <w:t>. Первичные и сводные учетные документы, бюджетные регистры</w:t>
            </w:r>
          </w:p>
          <w:p w:rsidR="00795D23" w:rsidRPr="00795D23" w:rsidRDefault="00795D23" w:rsidP="00BF25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bCs/>
                <w:sz w:val="28"/>
                <w:szCs w:val="28"/>
              </w:rPr>
              <w:t>и правила документооборота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 При обработке учетной информации применяется автоматизированный учет по следующим блокам:</w:t>
            </w:r>
          </w:p>
          <w:p w:rsidR="00795D23" w:rsidRPr="00795D23" w:rsidRDefault="00795D23" w:rsidP="00795D23">
            <w:pPr>
              <w:numPr>
                <w:ilvl w:val="0"/>
                <w:numId w:val="20"/>
              </w:numPr>
              <w:tabs>
                <w:tab w:val="clear" w:pos="720"/>
              </w:tabs>
              <w:ind w:left="0" w:firstLine="0"/>
              <w:jc w:val="both"/>
              <w:rPr>
                <w:sz w:val="28"/>
                <w:szCs w:val="28"/>
              </w:rPr>
            </w:pPr>
            <w:r w:rsidRPr="00795D23">
              <w:rPr>
                <w:sz w:val="28"/>
                <w:szCs w:val="28"/>
              </w:rPr>
              <w:t xml:space="preserve">автоматизированный бюджетный учет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 xml:space="preserve">как у получателя бюджетных средств, распорядителя бюджетных средств ведется с применением программы </w:t>
            </w:r>
            <w:r w:rsidRPr="00BF2536">
              <w:rPr>
                <w:rStyle w:val="fill"/>
                <w:b w:val="0"/>
                <w:i w:val="0"/>
                <w:color w:val="auto"/>
                <w:sz w:val="28"/>
                <w:szCs w:val="28"/>
              </w:rPr>
              <w:t>«</w:t>
            </w:r>
            <w:r w:rsidRPr="00BF2536">
              <w:rPr>
                <w:sz w:val="28"/>
                <w:szCs w:val="28"/>
              </w:rPr>
              <w:t xml:space="preserve"> </w:t>
            </w:r>
            <w:r w:rsidRPr="00BF2536">
              <w:rPr>
                <w:rStyle w:val="fill"/>
                <w:b w:val="0"/>
                <w:i w:val="0"/>
                <w:color w:val="auto"/>
                <w:sz w:val="28"/>
                <w:szCs w:val="28"/>
              </w:rPr>
              <w:t>Бухгалтерия»</w:t>
            </w:r>
            <w:r w:rsidRPr="00BF2536">
              <w:rPr>
                <w:sz w:val="28"/>
                <w:szCs w:val="28"/>
              </w:rPr>
              <w:t xml:space="preserve">, </w:t>
            </w:r>
            <w:r w:rsidRPr="00BF2536">
              <w:rPr>
                <w:rStyle w:val="fill"/>
                <w:b w:val="0"/>
                <w:i w:val="0"/>
                <w:color w:val="auto"/>
                <w:sz w:val="28"/>
                <w:szCs w:val="28"/>
              </w:rPr>
              <w:t>« Зарплата»</w:t>
            </w:r>
            <w:r w:rsidRPr="00BF2536">
              <w:rPr>
                <w:sz w:val="28"/>
                <w:szCs w:val="28"/>
              </w:rPr>
              <w:t>;</w:t>
            </w:r>
          </w:p>
          <w:p w:rsidR="00795D23" w:rsidRPr="00795D23" w:rsidRDefault="00795D23" w:rsidP="00795D23">
            <w:pPr>
              <w:numPr>
                <w:ilvl w:val="0"/>
                <w:numId w:val="20"/>
              </w:numPr>
              <w:tabs>
                <w:tab w:val="clear" w:pos="720"/>
              </w:tabs>
              <w:ind w:left="0" w:firstLine="0"/>
              <w:jc w:val="both"/>
              <w:rPr>
                <w:sz w:val="28"/>
                <w:szCs w:val="28"/>
              </w:rPr>
            </w:pPr>
            <w:r w:rsidRPr="00795D23">
              <w:rPr>
                <w:sz w:val="28"/>
                <w:szCs w:val="28"/>
              </w:rPr>
              <w:t xml:space="preserve">свод месячной, квартальной, годовой бюджетной отчетности об исполнении бюджета составляется с применением программы </w:t>
            </w:r>
            <w:r w:rsidRPr="00BF2536">
              <w:rPr>
                <w:rStyle w:val="fill"/>
                <w:b w:val="0"/>
                <w:i w:val="0"/>
                <w:color w:val="auto"/>
                <w:sz w:val="28"/>
                <w:szCs w:val="28"/>
              </w:rPr>
              <w:t>«Бюджет»</w:t>
            </w:r>
            <w:r w:rsidRPr="00BF2536">
              <w:rPr>
                <w:sz w:val="28"/>
                <w:szCs w:val="28"/>
              </w:rPr>
              <w:t>;</w:t>
            </w:r>
          </w:p>
          <w:p w:rsidR="00795D23" w:rsidRPr="00795D23" w:rsidRDefault="00795D23" w:rsidP="00795D23">
            <w:pPr>
              <w:numPr>
                <w:ilvl w:val="0"/>
                <w:numId w:val="20"/>
              </w:numPr>
              <w:tabs>
                <w:tab w:val="clear" w:pos="720"/>
              </w:tabs>
              <w:ind w:left="0" w:firstLine="0"/>
              <w:jc w:val="both"/>
              <w:rPr>
                <w:sz w:val="28"/>
                <w:szCs w:val="28"/>
              </w:rPr>
            </w:pPr>
            <w:r w:rsidRPr="00795D23">
              <w:rPr>
                <w:sz w:val="28"/>
                <w:szCs w:val="28"/>
              </w:rPr>
              <w:t xml:space="preserve">свод годовой, квартальной бюджетной отчетности ГРБС – с применением программы </w:t>
            </w:r>
            <w:r w:rsidRPr="00BF2536">
              <w:rPr>
                <w:rStyle w:val="fill"/>
                <w:b w:val="0"/>
                <w:i w:val="0"/>
                <w:color w:val="auto"/>
                <w:sz w:val="28"/>
                <w:szCs w:val="28"/>
              </w:rPr>
              <w:t>«Бюджет – Сводная отчетность»</w:t>
            </w:r>
            <w:r w:rsidRPr="00BF2536">
              <w:rPr>
                <w:sz w:val="28"/>
                <w:szCs w:val="28"/>
              </w:rPr>
              <w:t>;</w:t>
            </w:r>
          </w:p>
          <w:p w:rsidR="00795D23" w:rsidRPr="00795D23" w:rsidRDefault="00795D23" w:rsidP="00795D23">
            <w:pPr>
              <w:numPr>
                <w:ilvl w:val="0"/>
                <w:numId w:val="20"/>
              </w:numPr>
              <w:tabs>
                <w:tab w:val="clear" w:pos="720"/>
              </w:tabs>
              <w:ind w:left="0" w:firstLine="0"/>
              <w:jc w:val="both"/>
              <w:rPr>
                <w:sz w:val="28"/>
                <w:szCs w:val="28"/>
              </w:rPr>
            </w:pPr>
            <w:r w:rsidRPr="00795D23">
              <w:rPr>
                <w:sz w:val="28"/>
                <w:szCs w:val="28"/>
              </w:rPr>
              <w:t>информационный обмен документами с межрегиональным операционным управлением Казначейства России осуществляется в системе электронного документооборота (СЭД) с применением средств электронной подписи в соответствии с законодательством на основании договора об обмене электронными документами.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2. При проведении хозяйственных операций, для оформления которых не предусмотрены типовые формы первичных документов, </w:t>
            </w:r>
            <w:r w:rsidR="00400292">
              <w:rPr>
                <w:rStyle w:val="fill"/>
                <w:b w:val="0"/>
                <w:i w:val="0"/>
                <w:color w:val="auto"/>
                <w:sz w:val="28"/>
                <w:szCs w:val="28"/>
              </w:rPr>
              <w:t>администрация</w:t>
            </w:r>
            <w:r w:rsidR="00400292" w:rsidRPr="007705E1">
              <w:rPr>
                <w:rStyle w:val="fill"/>
                <w:b w:val="0"/>
                <w:i w:val="0"/>
                <w:color w:val="auto"/>
                <w:sz w:val="28"/>
                <w:szCs w:val="28"/>
              </w:rPr>
              <w:t xml:space="preserve"> Кочневского сельсовета Татарского района Новосибирской области</w:t>
            </w:r>
            <w:r w:rsidR="00400292" w:rsidRPr="00795D23">
              <w:rPr>
                <w:sz w:val="28"/>
                <w:szCs w:val="28"/>
              </w:rPr>
              <w:t xml:space="preserve"> </w:t>
            </w:r>
            <w:r w:rsidRPr="00795D23">
              <w:rPr>
                <w:sz w:val="28"/>
                <w:szCs w:val="28"/>
              </w:rPr>
              <w:t>использует:</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самостоятельно разработанные формы, которые приведены в приложении </w:t>
            </w:r>
            <w:r w:rsidR="00BF2536">
              <w:rPr>
                <w:sz w:val="28"/>
                <w:szCs w:val="28"/>
              </w:rPr>
              <w:t xml:space="preserve">№м </w:t>
            </w:r>
            <w:r w:rsidR="00BF2536">
              <w:rPr>
                <w:sz w:val="28"/>
                <w:szCs w:val="28"/>
              </w:rPr>
              <w:lastRenderedPageBreak/>
              <w:t>__</w:t>
            </w:r>
            <w:r w:rsidRPr="00795D23">
              <w:rPr>
                <w:sz w:val="28"/>
                <w:szCs w:val="28"/>
              </w:rPr>
              <w:t>;</w:t>
            </w:r>
            <w:r w:rsidRPr="00795D23">
              <w:rPr>
                <w:sz w:val="28"/>
                <w:szCs w:val="28"/>
              </w:rPr>
              <w:br/>
              <w:t>– унифицированные формы, дополненные необходимыми реквизитами.</w:t>
            </w:r>
            <w:r w:rsidRPr="00795D23">
              <w:rPr>
                <w:sz w:val="28"/>
                <w:szCs w:val="28"/>
              </w:rPr>
              <w:br/>
            </w:r>
            <w:r w:rsidRPr="00BF2536">
              <w:rPr>
                <w:i/>
                <w:sz w:val="28"/>
                <w:szCs w:val="28"/>
              </w:rPr>
              <w:t>Основание: пункт 7 Инструкции к Единому плану счетов № 157н, пункты 25–26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3. Право подписи учетных документов предоставлено должностным лицам, перечисленным в приложении </w:t>
            </w:r>
            <w:r w:rsidR="00BF2536">
              <w:rPr>
                <w:sz w:val="28"/>
                <w:szCs w:val="28"/>
              </w:rPr>
              <w:t>№ __</w:t>
            </w:r>
            <w:r w:rsidRPr="00795D23">
              <w:rPr>
                <w:sz w:val="28"/>
                <w:szCs w:val="28"/>
              </w:rPr>
              <w:t xml:space="preserve">.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4. Порядок и сроки передачи первичных учетных документов для отражения в бухгалтерском учете устанавливаются в соответствии с графиком документооборота. График документооборота утверждается приказом руководителя.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5. </w:t>
            </w:r>
            <w:r w:rsidR="00400292">
              <w:rPr>
                <w:rStyle w:val="fill"/>
                <w:b w:val="0"/>
                <w:i w:val="0"/>
                <w:color w:val="auto"/>
                <w:sz w:val="28"/>
                <w:szCs w:val="28"/>
              </w:rPr>
              <w:t>администрация</w:t>
            </w:r>
            <w:r w:rsidR="00400292" w:rsidRPr="007705E1">
              <w:rPr>
                <w:rStyle w:val="fill"/>
                <w:b w:val="0"/>
                <w:i w:val="0"/>
                <w:color w:val="auto"/>
                <w:sz w:val="28"/>
                <w:szCs w:val="28"/>
              </w:rPr>
              <w:t xml:space="preserve"> Кочневского сельсовета Татарского района Новосибирской области</w:t>
            </w:r>
            <w:r w:rsidR="00400292" w:rsidRPr="00795D23">
              <w:rPr>
                <w:sz w:val="28"/>
                <w:szCs w:val="28"/>
              </w:rPr>
              <w:t xml:space="preserve"> </w:t>
            </w:r>
            <w:r w:rsidRPr="00795D23">
              <w:rPr>
                <w:sz w:val="28"/>
                <w:szCs w:val="28"/>
              </w:rPr>
              <w:t xml:space="preserve">использует унифицированные формы регистров бухучета, перечисленные в приложении 3 к приказу № 52н. При необходимости формы регистров, которые не унифицированы, разрабатываются самостоятельно.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6. При поступлении документов на иностранном языке построчный перевод таких документов на русский язык осуществляется сотрудником (служащим)</w:t>
            </w:r>
            <w:r w:rsidR="00400292" w:rsidRPr="007705E1">
              <w:rPr>
                <w:rStyle w:val="fill"/>
                <w:b w:val="0"/>
                <w:i w:val="0"/>
                <w:color w:val="auto"/>
                <w:sz w:val="28"/>
                <w:szCs w:val="28"/>
              </w:rPr>
              <w:t xml:space="preserve"> администрации Кочневского сельсовета Татарского района Новосибирской области</w:t>
            </w:r>
            <w:r w:rsidRPr="00795D23">
              <w:rPr>
                <w:sz w:val="28"/>
                <w:szCs w:val="28"/>
              </w:rPr>
              <w:t>, который владеет иностранным языком. Переводы составляются на отдельном документе, заверяются подписью сотрудника (служащего), составившего перевод, и прикладываются к первичным документам.</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В случае невозможности перевода документа привлекается профессиональный переводчик. Перевод денежных (финансовых) документов заверяется нотариусом.</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Если документы на иностранном языке составлены по типовой форме (идентичны по</w:t>
            </w:r>
            <w:r w:rsidR="00BF2536">
              <w:rPr>
                <w:sz w:val="28"/>
                <w:szCs w:val="28"/>
              </w:rPr>
              <w:t xml:space="preserve"> </w:t>
            </w:r>
            <w:r w:rsidRPr="00795D23">
              <w:rPr>
                <w:sz w:val="28"/>
                <w:szCs w:val="28"/>
              </w:rPr>
              <w:t>количеству граф, их названию, расшифровке работ и т. д. и отличаются только суммой),</w:t>
            </w:r>
            <w:r w:rsidR="00BF2536">
              <w:rPr>
                <w:sz w:val="28"/>
                <w:szCs w:val="28"/>
              </w:rPr>
              <w:t xml:space="preserve"> </w:t>
            </w:r>
            <w:r w:rsidRPr="00795D23">
              <w:rPr>
                <w:sz w:val="28"/>
                <w:szCs w:val="28"/>
              </w:rPr>
              <w:t>то в отношении их постоянных показателей достаточно однократного перевода на</w:t>
            </w:r>
            <w:r w:rsidR="00BF2536">
              <w:rPr>
                <w:sz w:val="28"/>
                <w:szCs w:val="28"/>
              </w:rPr>
              <w:t xml:space="preserve"> </w:t>
            </w:r>
            <w:r w:rsidRPr="00795D23">
              <w:rPr>
                <w:sz w:val="28"/>
                <w:szCs w:val="28"/>
              </w:rPr>
              <w:t xml:space="preserve">русский язык. В последующем переводить нужно только изменяющиеся показатели </w:t>
            </w:r>
            <w:r w:rsidRPr="00795D23">
              <w:rPr>
                <w:sz w:val="28"/>
                <w:szCs w:val="28"/>
              </w:rPr>
              <w:br/>
              <w:t>данного первичного документа.</w:t>
            </w:r>
          </w:p>
          <w:p w:rsidR="00795D23" w:rsidRP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BF2536">
              <w:rPr>
                <w:i/>
                <w:sz w:val="28"/>
                <w:szCs w:val="28"/>
              </w:rPr>
              <w:t>Основание: пункт 13 Инструкции к Единому плану счетов № 157н, пункт 31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7. Журналы операций ведутся в соответствии с перечнем регистров бухучета получателя бюджетных средств, администратора доходов бюджета. Журналам операций по учету исполнения бюджетной сметы и администрированию поступлений и выбытий присваиваются номера согласно приложению </w:t>
            </w:r>
            <w:r w:rsidR="00BF2536">
              <w:rPr>
                <w:sz w:val="28"/>
                <w:szCs w:val="28"/>
              </w:rPr>
              <w:t>№ __</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Журналы операций подписываются главным бухгалтером и бухгалтером, составившим журнал операций.</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На основании данных журналов операций ежемесячно составляются главные книги:</w:t>
            </w:r>
          </w:p>
          <w:p w:rsidR="00795D23" w:rsidRPr="00795D23" w:rsidRDefault="00795D23" w:rsidP="00795D23">
            <w:pPr>
              <w:numPr>
                <w:ilvl w:val="0"/>
                <w:numId w:val="21"/>
              </w:numPr>
              <w:tabs>
                <w:tab w:val="clear" w:pos="720"/>
              </w:tabs>
              <w:ind w:left="0" w:firstLine="0"/>
              <w:jc w:val="both"/>
              <w:rPr>
                <w:sz w:val="28"/>
                <w:szCs w:val="28"/>
              </w:rPr>
            </w:pPr>
            <w:r w:rsidRPr="00795D23">
              <w:rPr>
                <w:sz w:val="28"/>
                <w:szCs w:val="28"/>
              </w:rPr>
              <w:t xml:space="preserve">по учету у </w:t>
            </w:r>
            <w:r w:rsidR="00400292" w:rsidRPr="007705E1">
              <w:rPr>
                <w:rStyle w:val="fill"/>
                <w:b w:val="0"/>
                <w:i w:val="0"/>
                <w:color w:val="auto"/>
                <w:sz w:val="28"/>
                <w:szCs w:val="28"/>
              </w:rPr>
              <w:t xml:space="preserve">администрации Кочневского сельсовета Татарского района </w:t>
            </w:r>
            <w:r w:rsidR="00400292" w:rsidRPr="007705E1">
              <w:rPr>
                <w:rStyle w:val="fill"/>
                <w:b w:val="0"/>
                <w:i w:val="0"/>
                <w:color w:val="auto"/>
                <w:sz w:val="28"/>
                <w:szCs w:val="28"/>
              </w:rPr>
              <w:lastRenderedPageBreak/>
              <w:t>Новосибирской области</w:t>
            </w:r>
            <w:r w:rsidR="00400292" w:rsidRPr="00795D23">
              <w:rPr>
                <w:sz w:val="28"/>
                <w:szCs w:val="28"/>
              </w:rPr>
              <w:t xml:space="preserve"> </w:t>
            </w:r>
            <w:r w:rsidRPr="00795D23">
              <w:rPr>
                <w:sz w:val="28"/>
                <w:szCs w:val="28"/>
              </w:rPr>
              <w:t>как получателя и распорядителя бюджетных средств;</w:t>
            </w:r>
          </w:p>
          <w:p w:rsidR="00795D23" w:rsidRPr="00795D23" w:rsidRDefault="00795D23" w:rsidP="00795D23">
            <w:pPr>
              <w:numPr>
                <w:ilvl w:val="0"/>
                <w:numId w:val="21"/>
              </w:numPr>
              <w:tabs>
                <w:tab w:val="clear" w:pos="720"/>
              </w:tabs>
              <w:ind w:left="0" w:firstLine="0"/>
              <w:jc w:val="both"/>
              <w:rPr>
                <w:sz w:val="28"/>
                <w:szCs w:val="28"/>
              </w:rPr>
            </w:pPr>
            <w:r w:rsidRPr="00795D23">
              <w:rPr>
                <w:sz w:val="28"/>
                <w:szCs w:val="28"/>
              </w:rPr>
              <w:t xml:space="preserve">по учету администрируемых поступлений и выбытий, невыясненных </w:t>
            </w:r>
            <w:r w:rsidRPr="00795D23">
              <w:rPr>
                <w:sz w:val="28"/>
                <w:szCs w:val="28"/>
              </w:rPr>
              <w:br/>
              <w:t>поступлений.</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8. Формирование регистров по приложению 3 к приказу № 52н бухучета осуществляется в следующем порядке:</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в регистрах в хронологическом порядке систематизируются первичные (сводные) учетные документы (по датам совершения операций, дате принятия к учету первичного</w:t>
            </w:r>
            <w:r w:rsidR="00BF2536">
              <w:rPr>
                <w:sz w:val="28"/>
                <w:szCs w:val="28"/>
              </w:rPr>
              <w:t xml:space="preserve"> </w:t>
            </w:r>
            <w:r w:rsidRPr="00795D23">
              <w:rPr>
                <w:sz w:val="28"/>
                <w:szCs w:val="28"/>
              </w:rPr>
              <w:t>документа);</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журнал регистрации приходных и расходных ордеров составляется ежемесячно, в</w:t>
            </w:r>
            <w:r w:rsidR="00BF2536">
              <w:rPr>
                <w:sz w:val="28"/>
                <w:szCs w:val="28"/>
              </w:rPr>
              <w:t xml:space="preserve"> </w:t>
            </w:r>
            <w:r w:rsidRPr="00795D23">
              <w:rPr>
                <w:sz w:val="28"/>
                <w:szCs w:val="28"/>
              </w:rPr>
              <w:t>последний рабочий день месяца;</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инвентарная карточка учета основных средств оформляется при принятии объекта к</w:t>
            </w:r>
            <w:r w:rsidR="00BF2536">
              <w:rPr>
                <w:sz w:val="28"/>
                <w:szCs w:val="28"/>
              </w:rPr>
              <w:t xml:space="preserve"> </w:t>
            </w:r>
            <w:r w:rsidRPr="00795D23">
              <w:rPr>
                <w:sz w:val="28"/>
                <w:szCs w:val="28"/>
              </w:rPr>
              <w:t>учету, по мере внесения изменений (данных о переоценке, модернизации, реконструкции, консервации и пр.) и при выбытии. При отсутствии указанных</w:t>
            </w:r>
            <w:r w:rsidR="00BF2536">
              <w:rPr>
                <w:sz w:val="28"/>
                <w:szCs w:val="28"/>
              </w:rPr>
              <w:t xml:space="preserve"> </w:t>
            </w:r>
            <w:r w:rsidRPr="00795D23">
              <w:rPr>
                <w:sz w:val="28"/>
                <w:szCs w:val="28"/>
              </w:rPr>
              <w:t>событий – ежегодно, на последний рабочий день года, со сведениями о начисленной</w:t>
            </w:r>
            <w:r w:rsidR="00BF2536">
              <w:rPr>
                <w:sz w:val="28"/>
                <w:szCs w:val="28"/>
              </w:rPr>
              <w:t xml:space="preserve"> </w:t>
            </w:r>
            <w:r w:rsidRPr="00795D23">
              <w:rPr>
                <w:sz w:val="28"/>
                <w:szCs w:val="28"/>
              </w:rPr>
              <w:t>амортизации;</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инвентарная карточка группового учета основных средств оформляется при принятии объектов к учету, по мере внесения изменений (данных о переоценке, модернизации, реконструкции, консервации и пр.) и при выбытии;</w:t>
            </w:r>
            <w:r w:rsidRPr="00795D23">
              <w:rPr>
                <w:sz w:val="28"/>
                <w:szCs w:val="28"/>
              </w:rPr>
              <w:br/>
              <w:t xml:space="preserve">– опись инвентарных карточек по учету основных средств, инвентарный список </w:t>
            </w:r>
            <w:r w:rsidRPr="00795D23">
              <w:rPr>
                <w:sz w:val="28"/>
                <w:szCs w:val="28"/>
              </w:rPr>
              <w:br/>
              <w:t>основных средств, реестр карточек заполняются ежегодно, в последний день года;</w:t>
            </w:r>
            <w:r w:rsidRPr="00795D23">
              <w:rPr>
                <w:sz w:val="28"/>
                <w:szCs w:val="28"/>
              </w:rPr>
              <w:br/>
              <w:t>– книга учета бланков строгой отчетности, книга аналитического учета депонированной зарплаты и стипендий заполняются ежемесячно, в последний день месяца;</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авансовые отчеты брошюруются в хронологическом порядке в последний день </w:t>
            </w:r>
            <w:r w:rsidRPr="00795D23">
              <w:rPr>
                <w:sz w:val="28"/>
                <w:szCs w:val="28"/>
              </w:rPr>
              <w:br/>
              <w:t>отчетного месяца;</w:t>
            </w:r>
          </w:p>
          <w:p w:rsidR="00BF2536"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журналы операций, главная книга заполняются ежемесячно;</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другие регистры, не указанные выше, заполняются по мере необходимости, если иное</w:t>
            </w:r>
            <w:r w:rsidR="00222E3B">
              <w:rPr>
                <w:sz w:val="28"/>
                <w:szCs w:val="28"/>
              </w:rPr>
              <w:t xml:space="preserve"> </w:t>
            </w:r>
            <w:r w:rsidRPr="00795D23">
              <w:rPr>
                <w:sz w:val="28"/>
                <w:szCs w:val="28"/>
              </w:rPr>
              <w:t>не установлено законодательством РФ.</w:t>
            </w:r>
          </w:p>
          <w:p w:rsidR="00795D23" w:rsidRP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222E3B">
              <w:rPr>
                <w:i/>
                <w:sz w:val="28"/>
                <w:szCs w:val="28"/>
              </w:rPr>
              <w:t>Основание: пункт 11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9. Журнал операций расчетов по оплате труда, денежному довольствию и стипендиям (ф. 0504071) ведется раздельно по кодам финансового обеспечения деятельности и раздельно по счетам:</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 КБК 1.302.11.000 «Расчеты по </w:t>
            </w:r>
            <w:r w:rsidR="00400292">
              <w:rPr>
                <w:sz w:val="28"/>
                <w:szCs w:val="28"/>
              </w:rPr>
              <w:t>заработной плате» и КБК 1.303.00</w:t>
            </w:r>
            <w:r w:rsidRPr="00795D23">
              <w:rPr>
                <w:sz w:val="28"/>
                <w:szCs w:val="28"/>
              </w:rPr>
              <w:t>.000 «Расчеты по начислениям на выплаты по оплате труда»;</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КБК 1.302.12.000 «Расчеты по прочим выплатам»;</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КБК 1.302.91.000 «Расчеты по прочим расходам».</w:t>
            </w:r>
          </w:p>
          <w:p w:rsidR="00795D23" w:rsidRP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222E3B">
              <w:rPr>
                <w:i/>
                <w:sz w:val="28"/>
                <w:szCs w:val="28"/>
              </w:rPr>
              <w:t>Основание: пункт 257 Инструкции к Единому плану счетов № 157н.</w:t>
            </w:r>
          </w:p>
          <w:p w:rsidR="00795D23" w:rsidRP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222E3B">
              <w:rPr>
                <w:i/>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10. Первичные и сводные учетные документы, бухгалтерские регистры составляются в форме электронного документа, подписанного квалифицированной электронной подписью. При отсутствии возможности составить документ, регистр в электронном виде, он может быть составлен на </w:t>
            </w:r>
            <w:r w:rsidRPr="00795D23">
              <w:rPr>
                <w:sz w:val="28"/>
                <w:szCs w:val="28"/>
              </w:rPr>
              <w:lastRenderedPageBreak/>
              <w:t>бумажном носителе и заверен собственноручной подписью.</w:t>
            </w:r>
          </w:p>
          <w:p w:rsidR="00795D23" w:rsidRP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795D23">
              <w:rPr>
                <w:sz w:val="28"/>
                <w:szCs w:val="28"/>
              </w:rPr>
              <w:t>Список сотрудников, имеющих право подписи электронных документов и регистров бухучета, утверждается отдельным приказом.</w:t>
            </w:r>
            <w:r w:rsidRPr="00795D23">
              <w:rPr>
                <w:sz w:val="28"/>
                <w:szCs w:val="28"/>
              </w:rPr>
              <w:br/>
            </w:r>
            <w:r w:rsidRPr="00222E3B">
              <w:rPr>
                <w:i/>
                <w:sz w:val="28"/>
                <w:szCs w:val="28"/>
              </w:rPr>
              <w:t>Основание: часть 5 статьи 9 Закона от 6 декабря 2011 № 402-ФЗ, пункты 7, 11 Инструкции к Единому плану счетов № 157н, пункт 32 Стандарта «Концептуальные основы бухучета и отчетности», Методические указания, утвержденные приказом Минфина России от 30 марта 2015 № 52н, статья 2 Закона от 6 апреля 2011 № 63-ФЗ.</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11. Электронные документы, подписанные квалифицированной электронной подписью, хранятся в электронном виде на съемных носителях информации в соответствии с порядком учета и хранения съемных носителей информации. При этом ведется журнал учета и движения электронных носителей. Журнал должен быть пронумерован, прошнурован и скреплен печатью</w:t>
            </w:r>
            <w:r w:rsidR="00400292" w:rsidRPr="007705E1">
              <w:rPr>
                <w:rStyle w:val="fill"/>
                <w:b w:val="0"/>
                <w:i w:val="0"/>
                <w:color w:val="auto"/>
                <w:sz w:val="28"/>
                <w:szCs w:val="28"/>
              </w:rPr>
              <w:t xml:space="preserve"> администрации Кочневского сельсовета Татарского района Новосибирской области</w:t>
            </w:r>
            <w:r w:rsidRPr="00795D23">
              <w:rPr>
                <w:sz w:val="28"/>
                <w:szCs w:val="28"/>
              </w:rPr>
              <w:t>. Ведение и хранение журнала возлагается приказом руководителя на ответственного сотрудника.</w:t>
            </w:r>
            <w:r w:rsidR="00400292" w:rsidRPr="007705E1">
              <w:rPr>
                <w:rStyle w:val="fill"/>
                <w:b w:val="0"/>
                <w:i w:val="0"/>
                <w:color w:val="auto"/>
                <w:sz w:val="28"/>
                <w:szCs w:val="28"/>
              </w:rPr>
              <w:t xml:space="preserve"> администрации Кочневского сельсовета Татарского района Новосибирской области</w:t>
            </w:r>
          </w:p>
          <w:p w:rsidR="00795D23" w:rsidRP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222E3B">
              <w:rPr>
                <w:i/>
                <w:sz w:val="28"/>
                <w:szCs w:val="28"/>
              </w:rPr>
              <w:t>Основание: пункт 14 Инструкции к Единому плану счетов № 157н, пункт 33 Стандарта «Концептуальные основы бухучета и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12. В деятельности </w:t>
            </w:r>
            <w:r w:rsidR="00400292" w:rsidRPr="007705E1">
              <w:rPr>
                <w:rStyle w:val="fill"/>
                <w:b w:val="0"/>
                <w:i w:val="0"/>
                <w:color w:val="auto"/>
                <w:sz w:val="28"/>
                <w:szCs w:val="28"/>
              </w:rPr>
              <w:t>администрации Кочневского сельсовета Татарского района Новосибирской области</w:t>
            </w:r>
            <w:r w:rsidR="00400292" w:rsidRPr="00795D23">
              <w:rPr>
                <w:sz w:val="28"/>
                <w:szCs w:val="28"/>
              </w:rPr>
              <w:t xml:space="preserve"> </w:t>
            </w:r>
            <w:r w:rsidRPr="00795D23">
              <w:rPr>
                <w:sz w:val="28"/>
                <w:szCs w:val="28"/>
              </w:rPr>
              <w:t>используются следующие бланки строгой отчетности:</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бланки трудовых книжек и вкладышей к ним;</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бланки дипломов, вкладышей к дипломам, свидетельств;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бланки платежных квитанций по форме № 0504510.</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Учет бланков ведется по стоимости их приобретения.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222E3B">
              <w:rPr>
                <w:i/>
                <w:sz w:val="28"/>
                <w:szCs w:val="28"/>
              </w:rPr>
              <w:t>Основание: пункт 337 Инструкции к Единому плану счетов № 157н</w:t>
            </w:r>
            <w:r w:rsidRPr="00795D23">
              <w:rPr>
                <w:sz w:val="28"/>
                <w:szCs w:val="28"/>
              </w:rPr>
              <w:t>.</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jc w:val="both"/>
              <w:rPr>
                <w:sz w:val="28"/>
                <w:szCs w:val="28"/>
              </w:rPr>
            </w:pPr>
            <w:r w:rsidRPr="00795D23">
              <w:rPr>
                <w:sz w:val="28"/>
                <w:szCs w:val="28"/>
              </w:rPr>
              <w:t xml:space="preserve">13. Перечень должностей сотрудников, ответственных за учет, хранение и выдачу бланков строгой отчетности, приведен в приложении </w:t>
            </w:r>
            <w:r w:rsidR="00222E3B">
              <w:rPr>
                <w:sz w:val="28"/>
                <w:szCs w:val="28"/>
              </w:rPr>
              <w:t>№ __</w:t>
            </w:r>
            <w:r w:rsidRPr="00795D23">
              <w:rPr>
                <w:sz w:val="28"/>
                <w:szCs w:val="28"/>
              </w:rPr>
              <w:t>.</w:t>
            </w:r>
          </w:p>
          <w:p w:rsidR="00795D23" w:rsidRPr="00795D23" w:rsidRDefault="00795D23" w:rsidP="00795D23">
            <w:pPr>
              <w:jc w:val="both"/>
              <w:rPr>
                <w:sz w:val="28"/>
                <w:szCs w:val="28"/>
              </w:rPr>
            </w:pPr>
          </w:p>
          <w:p w:rsidR="00795D23" w:rsidRPr="00795D23" w:rsidRDefault="00795D23" w:rsidP="00222E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sz w:val="28"/>
                <w:szCs w:val="28"/>
              </w:rPr>
              <w:t>14. Особенности применения первичных документов:</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14.1. При приобретении и реализации нефинансовых активов составляется акт о приеме-передаче объектов нефинансовых активов (ф. 0504101).</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14.2. При ремонте нового оборудования, неисправность которого была выявлена при монтаже, составляется акт о выявленных дефектах оборудования по форме № ОС-16 (ф. 0306008).</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14.3. В табеле учета использования рабочего времени (ф. 0504421) регистрируются случаи отклонений от нормального использования рабочего времени, установленного Правилами трудового распорядка.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Табель учета использования рабочего времени (ф. 0504421) дополнен условными </w:t>
            </w:r>
            <w:r w:rsidRPr="00795D23">
              <w:rPr>
                <w:sz w:val="28"/>
                <w:szCs w:val="28"/>
              </w:rPr>
              <w:lastRenderedPageBreak/>
              <w:t>обозначениями: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26"/>
              <w:gridCol w:w="686"/>
            </w:tblGrid>
            <w:tr w:rsidR="00795D23" w:rsidRPr="00795D23" w:rsidTr="00886A6A">
              <w:tc>
                <w:tcPr>
                  <w:tcW w:w="4326"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Наименование показателя</w:t>
                  </w:r>
                </w:p>
              </w:tc>
              <w:tc>
                <w:tcPr>
                  <w:tcW w:w="602"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Код</w:t>
                  </w:r>
                </w:p>
              </w:tc>
            </w:tr>
            <w:tr w:rsidR="00795D23" w:rsidRPr="00795D23" w:rsidTr="00886A6A">
              <w:tc>
                <w:tcPr>
                  <w:tcW w:w="4326"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Дополнительные выходные дни (оплачиваемые) </w:t>
                  </w:r>
                </w:p>
              </w:tc>
              <w:tc>
                <w:tcPr>
                  <w:tcW w:w="602"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ОВ</w:t>
                  </w:r>
                </w:p>
              </w:tc>
            </w:tr>
            <w:tr w:rsidR="00795D23" w:rsidRPr="00795D23" w:rsidTr="00886A6A">
              <w:tc>
                <w:tcPr>
                  <w:tcW w:w="4326"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Заключение под стражу</w:t>
                  </w:r>
                </w:p>
              </w:tc>
              <w:tc>
                <w:tcPr>
                  <w:tcW w:w="602"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ЗС</w:t>
                  </w:r>
                </w:p>
              </w:tc>
            </w:tr>
            <w:tr w:rsidR="00795D23" w:rsidRPr="00795D23" w:rsidTr="00886A6A">
              <w:tc>
                <w:tcPr>
                  <w:tcW w:w="4326"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Нахождение в пути к месту вахты и обратно</w:t>
                  </w:r>
                </w:p>
              </w:tc>
              <w:tc>
                <w:tcPr>
                  <w:tcW w:w="602"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ДП</w:t>
                  </w:r>
                </w:p>
              </w:tc>
            </w:tr>
            <w:tr w:rsidR="00795D23" w:rsidRPr="00795D23" w:rsidTr="00886A6A">
              <w:tc>
                <w:tcPr>
                  <w:tcW w:w="4326"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w:t>
                  </w:r>
                </w:p>
              </w:tc>
              <w:tc>
                <w:tcPr>
                  <w:tcW w:w="602" w:type="dxa"/>
                </w:tcPr>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tc>
            </w:tr>
          </w:tbl>
          <w:p w:rsidR="00795D23" w:rsidRPr="00795D23" w:rsidRDefault="00795D23" w:rsidP="00795D23">
            <w:pPr>
              <w:jc w:val="both"/>
              <w:rPr>
                <w:sz w:val="28"/>
                <w:szCs w:val="28"/>
              </w:rPr>
            </w:pPr>
          </w:p>
          <w:p w:rsidR="00795D23" w:rsidRPr="00795D23" w:rsidRDefault="00795D23" w:rsidP="00795D23">
            <w:pPr>
              <w:jc w:val="both"/>
              <w:rPr>
                <w:sz w:val="28"/>
                <w:szCs w:val="28"/>
              </w:rPr>
            </w:pPr>
            <w:r w:rsidRPr="00795D23">
              <w:rPr>
                <w:sz w:val="28"/>
                <w:szCs w:val="28"/>
              </w:rPr>
              <w:t>Расширено применение буквенного кода «Г» – выполнение государственных обязанностей, для случаев выполнения сотрудниками общественных обязанностей (например, для регистрации дней медицинского освидетельствования перед сдачей крови, дней сдачи крови, дней, когда сотрудник отсутствовал по вызову в военкомат на военные сборы, по вызову в суд и другие госорганы в качестве свидетеля и пр.).</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222E3B">
            <w:pPr>
              <w:jc w:val="center"/>
              <w:rPr>
                <w:sz w:val="28"/>
                <w:szCs w:val="28"/>
              </w:rPr>
            </w:pPr>
            <w:r w:rsidRPr="00795D23">
              <w:rPr>
                <w:sz w:val="28"/>
                <w:szCs w:val="28"/>
                <w:lang w:val="en-US"/>
              </w:rPr>
              <w:t>VII</w:t>
            </w:r>
            <w:r w:rsidRPr="00795D23">
              <w:rPr>
                <w:sz w:val="28"/>
                <w:szCs w:val="28"/>
              </w:rPr>
              <w:t xml:space="preserve">. </w:t>
            </w:r>
            <w:r w:rsidRPr="00795D23">
              <w:rPr>
                <w:bCs/>
                <w:sz w:val="28"/>
                <w:szCs w:val="28"/>
              </w:rPr>
              <w:t>Порядок организации и обеспечения внутреннего финансового контроля</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1. </w:t>
            </w:r>
            <w:r w:rsidR="00B94B07" w:rsidRPr="007705E1">
              <w:rPr>
                <w:rStyle w:val="fill"/>
                <w:b w:val="0"/>
                <w:i w:val="0"/>
                <w:color w:val="auto"/>
                <w:sz w:val="28"/>
                <w:szCs w:val="28"/>
              </w:rPr>
              <w:t>администрации Кочневского сельсовета Татарского района Новосибирской области</w:t>
            </w:r>
            <w:r w:rsidR="00B94B07" w:rsidRPr="00795D23">
              <w:rPr>
                <w:sz w:val="28"/>
                <w:szCs w:val="28"/>
              </w:rPr>
              <w:t xml:space="preserve"> </w:t>
            </w:r>
            <w:r w:rsidRPr="00795D23">
              <w:rPr>
                <w:sz w:val="28"/>
                <w:szCs w:val="28"/>
              </w:rPr>
              <w:t>осуществляет внутренний финансовый контроль направленный на:</w:t>
            </w:r>
          </w:p>
          <w:p w:rsidR="00795D23" w:rsidRPr="00795D23" w:rsidRDefault="00795D23" w:rsidP="00795D23">
            <w:pPr>
              <w:numPr>
                <w:ilvl w:val="0"/>
                <w:numId w:val="22"/>
              </w:numPr>
              <w:tabs>
                <w:tab w:val="clear" w:pos="720"/>
              </w:tabs>
              <w:ind w:left="0" w:firstLine="0"/>
              <w:jc w:val="both"/>
              <w:rPr>
                <w:sz w:val="28"/>
                <w:szCs w:val="28"/>
              </w:rPr>
            </w:pPr>
            <w:r w:rsidRPr="00795D23">
              <w:rPr>
                <w:sz w:val="28"/>
                <w:szCs w:val="28"/>
              </w:rPr>
              <w:t xml:space="preserve">соблюдение внутренних стандартов и процедур составления и исполнения бюджета по расходам, подготовку и организацию мер по повышению экономности и результативности использования бюджетных средств, составления бюджетной отчетности и ведения бюджетного учета </w:t>
            </w:r>
            <w:r w:rsidR="00B94B07" w:rsidRPr="007705E1">
              <w:rPr>
                <w:rStyle w:val="fill"/>
                <w:b w:val="0"/>
                <w:i w:val="0"/>
                <w:color w:val="auto"/>
                <w:sz w:val="28"/>
                <w:szCs w:val="28"/>
              </w:rPr>
              <w:t>администрации Кочневского сельсовета Татарского района Новосибирской области</w:t>
            </w:r>
            <w:r w:rsidR="00B94B07" w:rsidRPr="00795D23">
              <w:rPr>
                <w:sz w:val="28"/>
                <w:szCs w:val="28"/>
              </w:rPr>
              <w:t xml:space="preserve"> </w:t>
            </w:r>
            <w:r w:rsidRPr="00795D23">
              <w:rPr>
                <w:sz w:val="28"/>
                <w:szCs w:val="28"/>
              </w:rPr>
              <w:t>(как распорядителем) и подведомственными ему получателями бюджетных средств – как распорядитель бюджетных средств;</w:t>
            </w:r>
          </w:p>
          <w:p w:rsidR="00795D23" w:rsidRPr="00795D23" w:rsidRDefault="00795D23" w:rsidP="00795D23">
            <w:pPr>
              <w:numPr>
                <w:ilvl w:val="0"/>
                <w:numId w:val="22"/>
              </w:numPr>
              <w:tabs>
                <w:tab w:val="clear" w:pos="720"/>
              </w:tabs>
              <w:ind w:left="0" w:firstLine="0"/>
              <w:jc w:val="both"/>
              <w:rPr>
                <w:sz w:val="28"/>
                <w:szCs w:val="28"/>
              </w:rPr>
            </w:pPr>
            <w:r w:rsidRPr="00795D23">
              <w:rPr>
                <w:sz w:val="28"/>
                <w:szCs w:val="28"/>
              </w:rPr>
              <w:t>соблюдение внутренних стандартов и процедур составления и исполнения бюджета по доходам, составления бюджетной отчетности и ведения бюджетного учета – как администратор доходов бюджета.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2. Внутренний финансовый контроль в </w:t>
            </w:r>
            <w:r w:rsidR="00B94B07" w:rsidRPr="007705E1">
              <w:rPr>
                <w:rStyle w:val="fill"/>
                <w:b w:val="0"/>
                <w:i w:val="0"/>
                <w:color w:val="auto"/>
                <w:sz w:val="28"/>
                <w:szCs w:val="28"/>
              </w:rPr>
              <w:t>администрации Кочневского сельсовета Татарского района Новосибирской области</w:t>
            </w:r>
            <w:r w:rsidR="00B94B07" w:rsidRPr="00795D23">
              <w:rPr>
                <w:sz w:val="28"/>
                <w:szCs w:val="28"/>
              </w:rPr>
              <w:t xml:space="preserve"> </w:t>
            </w:r>
            <w:r w:rsidRPr="00795D23">
              <w:rPr>
                <w:sz w:val="28"/>
                <w:szCs w:val="28"/>
              </w:rPr>
              <w:t>осуществляет комиссия. Помимо комиссии постоянный текущий контроль в ходе своей деятельности осуществляют в рамках своих полномочий:</w:t>
            </w:r>
          </w:p>
          <w:p w:rsidR="00795D23" w:rsidRPr="00795D23" w:rsidRDefault="00795D23" w:rsidP="00795D23">
            <w:pPr>
              <w:numPr>
                <w:ilvl w:val="0"/>
                <w:numId w:val="23"/>
              </w:numPr>
              <w:tabs>
                <w:tab w:val="clear" w:pos="720"/>
              </w:tabs>
              <w:ind w:left="0" w:firstLine="0"/>
              <w:jc w:val="both"/>
              <w:rPr>
                <w:sz w:val="28"/>
                <w:szCs w:val="28"/>
              </w:rPr>
            </w:pPr>
            <w:r w:rsidRPr="00795D23">
              <w:rPr>
                <w:sz w:val="28"/>
                <w:szCs w:val="28"/>
              </w:rPr>
              <w:t xml:space="preserve">руководитель </w:t>
            </w:r>
            <w:r w:rsidR="00B94B07" w:rsidRPr="007705E1">
              <w:rPr>
                <w:rStyle w:val="fill"/>
                <w:b w:val="0"/>
                <w:i w:val="0"/>
                <w:color w:val="auto"/>
                <w:sz w:val="28"/>
                <w:szCs w:val="28"/>
              </w:rPr>
              <w:t>администрации Кочневского сельсовета Татарского района Новосибирской области</w:t>
            </w:r>
            <w:r w:rsidRPr="00795D23">
              <w:rPr>
                <w:sz w:val="28"/>
                <w:szCs w:val="28"/>
              </w:rPr>
              <w:t>;</w:t>
            </w:r>
          </w:p>
          <w:p w:rsidR="00795D23" w:rsidRPr="00795D23" w:rsidRDefault="00B94B07" w:rsidP="00795D23">
            <w:pPr>
              <w:numPr>
                <w:ilvl w:val="0"/>
                <w:numId w:val="23"/>
              </w:numPr>
              <w:tabs>
                <w:tab w:val="clear" w:pos="720"/>
              </w:tabs>
              <w:ind w:left="0" w:firstLine="0"/>
              <w:jc w:val="both"/>
              <w:rPr>
                <w:sz w:val="28"/>
                <w:szCs w:val="28"/>
              </w:rPr>
            </w:pPr>
            <w:r>
              <w:rPr>
                <w:sz w:val="28"/>
                <w:szCs w:val="28"/>
              </w:rPr>
              <w:t>специалисты администрации</w:t>
            </w:r>
            <w:r w:rsidR="00795D23" w:rsidRPr="00795D23">
              <w:rPr>
                <w:sz w:val="28"/>
                <w:szCs w:val="28"/>
              </w:rPr>
              <w:t>;</w:t>
            </w:r>
          </w:p>
          <w:p w:rsidR="00795D23" w:rsidRPr="00795D23" w:rsidRDefault="00795D23" w:rsidP="00795D23">
            <w:pPr>
              <w:numPr>
                <w:ilvl w:val="0"/>
                <w:numId w:val="23"/>
              </w:numPr>
              <w:tabs>
                <w:tab w:val="clear" w:pos="720"/>
              </w:tabs>
              <w:ind w:left="0" w:firstLine="0"/>
              <w:jc w:val="both"/>
              <w:rPr>
                <w:sz w:val="28"/>
                <w:szCs w:val="28"/>
              </w:rPr>
            </w:pPr>
            <w:r w:rsidRPr="00795D23">
              <w:rPr>
                <w:sz w:val="28"/>
                <w:szCs w:val="28"/>
              </w:rPr>
              <w:t xml:space="preserve">иные должностные лица </w:t>
            </w:r>
            <w:r w:rsidR="00B94B07" w:rsidRPr="007705E1">
              <w:rPr>
                <w:rStyle w:val="fill"/>
                <w:b w:val="0"/>
                <w:i w:val="0"/>
                <w:color w:val="auto"/>
                <w:sz w:val="28"/>
                <w:szCs w:val="28"/>
              </w:rPr>
              <w:t>администрации Кочневского сельсовета Татарского района Новосибирской области</w:t>
            </w:r>
            <w:r w:rsidRPr="00795D23">
              <w:rPr>
                <w:sz w:val="28"/>
                <w:szCs w:val="28"/>
              </w:rPr>
              <w:t xml:space="preserve"> в соответствии со своими обязанностями.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xml:space="preserve">3. Положение о внутреннем финансовом контроле, о комиссии и график проведения внутренних проверок финансово-хозяйственной деятельности </w:t>
            </w:r>
            <w:r w:rsidRPr="00795D23">
              <w:rPr>
                <w:sz w:val="28"/>
                <w:szCs w:val="28"/>
              </w:rPr>
              <w:lastRenderedPageBreak/>
              <w:t>приведен в приложении </w:t>
            </w:r>
            <w:r w:rsidR="00222E3B">
              <w:rPr>
                <w:sz w:val="28"/>
                <w:szCs w:val="28"/>
              </w:rPr>
              <w:t>№ __</w:t>
            </w:r>
            <w:r w:rsidRPr="00795D23">
              <w:rPr>
                <w:sz w:val="28"/>
                <w:szCs w:val="28"/>
              </w:rPr>
              <w:t>.</w:t>
            </w:r>
          </w:p>
          <w:p w:rsidR="00795D23" w:rsidRP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222E3B">
              <w:rPr>
                <w:i/>
                <w:sz w:val="28"/>
                <w:szCs w:val="28"/>
              </w:rPr>
              <w:t>Основание: пункт 6 Инструкции к Единому плану счетов № 157н.</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222E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sidRPr="00795D23">
              <w:rPr>
                <w:sz w:val="28"/>
                <w:szCs w:val="28"/>
                <w:lang w:val="en-US"/>
              </w:rPr>
              <w:t>VIII</w:t>
            </w:r>
            <w:r w:rsidRPr="00795D23">
              <w:rPr>
                <w:bCs/>
                <w:sz w:val="28"/>
                <w:szCs w:val="28"/>
              </w:rPr>
              <w:t>. Бюджетная отчетность</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1. Бюджетная отчетность (в т. ч. по администрированию доходов бюджета) составляется на основании аналитического и синтетического учета по формам, в объеме и в сроки, установленные вышестоящей организацией и бюджетным законодательством (приказ Минфина России от 28 декабря 2010 № 191н). Бюджетная отчетность представляется главному распорядителю бюджетных средств в установленные им сроки.</w:t>
            </w:r>
          </w:p>
          <w:p w:rsidR="00222E3B"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Для обособленных структурных подразделений, наделенных частичными полномочиями юридического лица, устанавливаются следующие сроки представления бюджетной отчетности:</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квартальные – до 10-го числа месяца, следующего за отчетным периодом;</w:t>
            </w:r>
            <w:r w:rsidRPr="00795D23">
              <w:rPr>
                <w:sz w:val="28"/>
                <w:szCs w:val="28"/>
              </w:rPr>
              <w:br/>
              <w:t>– годовой – до 17 января года, следующего за отчетным годом.</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B94B07"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Специалист </w:t>
            </w:r>
            <w:r w:rsidR="00795D23" w:rsidRPr="00795D23">
              <w:rPr>
                <w:sz w:val="28"/>
                <w:szCs w:val="28"/>
              </w:rPr>
              <w:t xml:space="preserve">                                        ____</w:t>
            </w:r>
            <w:r>
              <w:rPr>
                <w:sz w:val="28"/>
                <w:szCs w:val="28"/>
              </w:rPr>
              <w:t>_______       Зембицкая Л.А.</w:t>
            </w:r>
          </w:p>
          <w:p w:rsidR="00795D23" w:rsidRPr="00795D23" w:rsidRDefault="00795D23" w:rsidP="00795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795D23">
              <w:rPr>
                <w:sz w:val="28"/>
                <w:szCs w:val="28"/>
              </w:rPr>
              <w:t> </w:t>
            </w:r>
          </w:p>
          <w:p w:rsidR="00795D23" w:rsidRPr="00795D23" w:rsidRDefault="00795D23" w:rsidP="00795D23">
            <w:pPr>
              <w:jc w:val="both"/>
              <w:rPr>
                <w:sz w:val="28"/>
                <w:szCs w:val="28"/>
              </w:rPr>
            </w:pPr>
          </w:p>
          <w:p w:rsidR="00795D23" w:rsidRPr="00795D23" w:rsidRDefault="00795D23" w:rsidP="00795D23">
            <w:pPr>
              <w:jc w:val="both"/>
              <w:rPr>
                <w:sz w:val="28"/>
                <w:szCs w:val="28"/>
              </w:rPr>
            </w:pPr>
          </w:p>
          <w:p w:rsidR="00B36491" w:rsidRPr="00795D23" w:rsidRDefault="00A735DE" w:rsidP="00222E3B">
            <w:pPr>
              <w:jc w:val="both"/>
              <w:rPr>
                <w:sz w:val="28"/>
                <w:szCs w:val="28"/>
              </w:rPr>
            </w:pPr>
            <w:r w:rsidRPr="00795D23">
              <w:rPr>
                <w:sz w:val="28"/>
                <w:szCs w:val="28"/>
              </w:rPr>
              <w:br/>
            </w:r>
          </w:p>
        </w:tc>
      </w:tr>
    </w:tbl>
    <w:p w:rsidR="00B36491" w:rsidRPr="00795D23" w:rsidRDefault="00B36491" w:rsidP="00222E3B">
      <w:pPr>
        <w:pStyle w:val="a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both"/>
        <w:rPr>
          <w:sz w:val="28"/>
          <w:szCs w:val="28"/>
        </w:rPr>
      </w:pPr>
    </w:p>
    <w:sectPr w:rsidR="00B36491" w:rsidRPr="00795D23" w:rsidSect="0094442C">
      <w:footerReference w:type="default" r:id="rId7"/>
      <w:pgSz w:w="11906" w:h="16838"/>
      <w:pgMar w:top="720" w:right="720" w:bottom="720"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2762" w:rsidRDefault="00882762" w:rsidP="000949C5">
      <w:r>
        <w:separator/>
      </w:r>
    </w:p>
  </w:endnote>
  <w:endnote w:type="continuationSeparator" w:id="1">
    <w:p w:rsidR="00882762" w:rsidRDefault="00882762" w:rsidP="000949C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442C" w:rsidRDefault="0094442C">
    <w:pPr>
      <w:pStyle w:val="af"/>
      <w:jc w:val="right"/>
    </w:pPr>
    <w:fldSimple w:instr=" PAGE   \* MERGEFORMAT ">
      <w:r w:rsidR="00B94B07">
        <w:rPr>
          <w:noProof/>
        </w:rPr>
        <w:t>19</w:t>
      </w:r>
    </w:fldSimple>
  </w:p>
  <w:p w:rsidR="000949C5" w:rsidRDefault="000949C5">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2762" w:rsidRDefault="00882762" w:rsidP="000949C5">
      <w:r>
        <w:separator/>
      </w:r>
    </w:p>
  </w:footnote>
  <w:footnote w:type="continuationSeparator" w:id="1">
    <w:p w:rsidR="00882762" w:rsidRDefault="00882762" w:rsidP="000949C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D66AE2"/>
    <w:multiLevelType w:val="multilevel"/>
    <w:tmpl w:val="54129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7F291B"/>
    <w:multiLevelType w:val="multilevel"/>
    <w:tmpl w:val="4B64C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783CE3"/>
    <w:multiLevelType w:val="hybridMultilevel"/>
    <w:tmpl w:val="1C46F2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05A007D"/>
    <w:multiLevelType w:val="multilevel"/>
    <w:tmpl w:val="B7D4B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DD0295"/>
    <w:multiLevelType w:val="multilevel"/>
    <w:tmpl w:val="7304E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34C0B18"/>
    <w:multiLevelType w:val="multilevel"/>
    <w:tmpl w:val="A84E5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5E56A44"/>
    <w:multiLevelType w:val="multilevel"/>
    <w:tmpl w:val="F3269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7762355"/>
    <w:multiLevelType w:val="multilevel"/>
    <w:tmpl w:val="556C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7A062D6"/>
    <w:multiLevelType w:val="multilevel"/>
    <w:tmpl w:val="DA602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967142E"/>
    <w:multiLevelType w:val="hybridMultilevel"/>
    <w:tmpl w:val="C9DEC9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9BE0A62"/>
    <w:multiLevelType w:val="multilevel"/>
    <w:tmpl w:val="14EAA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E070D00"/>
    <w:multiLevelType w:val="multilevel"/>
    <w:tmpl w:val="DEC0F4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E083710"/>
    <w:multiLevelType w:val="multilevel"/>
    <w:tmpl w:val="5290F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48E62C0"/>
    <w:multiLevelType w:val="multilevel"/>
    <w:tmpl w:val="65E0E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5997091"/>
    <w:multiLevelType w:val="hybridMultilevel"/>
    <w:tmpl w:val="996A24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FA01B62"/>
    <w:multiLevelType w:val="multilevel"/>
    <w:tmpl w:val="8A046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34A1FD4"/>
    <w:multiLevelType w:val="multilevel"/>
    <w:tmpl w:val="89341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2844FD9"/>
    <w:multiLevelType w:val="multilevel"/>
    <w:tmpl w:val="F2BA7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87B15"/>
    <w:multiLevelType w:val="multilevel"/>
    <w:tmpl w:val="42CC0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BAF0E37"/>
    <w:multiLevelType w:val="hybridMultilevel"/>
    <w:tmpl w:val="F210F03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61C337B3"/>
    <w:multiLevelType w:val="multilevel"/>
    <w:tmpl w:val="3F121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5E01AC4"/>
    <w:multiLevelType w:val="multilevel"/>
    <w:tmpl w:val="2DE40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441CCB"/>
    <w:multiLevelType w:val="multilevel"/>
    <w:tmpl w:val="82685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A72601B"/>
    <w:multiLevelType w:val="multilevel"/>
    <w:tmpl w:val="9014E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C0975EC"/>
    <w:multiLevelType w:val="multilevel"/>
    <w:tmpl w:val="402E9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6A12BD"/>
    <w:multiLevelType w:val="multilevel"/>
    <w:tmpl w:val="06820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9F90D51"/>
    <w:multiLevelType w:val="hybridMultilevel"/>
    <w:tmpl w:val="F7AE6F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DB13ED5"/>
    <w:multiLevelType w:val="multilevel"/>
    <w:tmpl w:val="743A6F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5"/>
  </w:num>
  <w:num w:numId="3">
    <w:abstractNumId w:val="3"/>
  </w:num>
  <w:num w:numId="4">
    <w:abstractNumId w:val="24"/>
  </w:num>
  <w:num w:numId="5">
    <w:abstractNumId w:val="5"/>
  </w:num>
  <w:num w:numId="6">
    <w:abstractNumId w:val="8"/>
  </w:num>
  <w:num w:numId="7">
    <w:abstractNumId w:val="22"/>
  </w:num>
  <w:num w:numId="8">
    <w:abstractNumId w:val="7"/>
  </w:num>
  <w:num w:numId="9">
    <w:abstractNumId w:val="4"/>
  </w:num>
  <w:num w:numId="10">
    <w:abstractNumId w:val="20"/>
  </w:num>
  <w:num w:numId="11">
    <w:abstractNumId w:val="10"/>
  </w:num>
  <w:num w:numId="12">
    <w:abstractNumId w:val="27"/>
  </w:num>
  <w:num w:numId="13">
    <w:abstractNumId w:val="11"/>
  </w:num>
  <w:num w:numId="14">
    <w:abstractNumId w:val="17"/>
  </w:num>
  <w:num w:numId="15">
    <w:abstractNumId w:val="1"/>
  </w:num>
  <w:num w:numId="16">
    <w:abstractNumId w:val="12"/>
  </w:num>
  <w:num w:numId="17">
    <w:abstractNumId w:val="18"/>
  </w:num>
  <w:num w:numId="18">
    <w:abstractNumId w:val="13"/>
  </w:num>
  <w:num w:numId="19">
    <w:abstractNumId w:val="6"/>
  </w:num>
  <w:num w:numId="20">
    <w:abstractNumId w:val="16"/>
  </w:num>
  <w:num w:numId="21">
    <w:abstractNumId w:val="21"/>
  </w:num>
  <w:num w:numId="22">
    <w:abstractNumId w:val="15"/>
  </w:num>
  <w:num w:numId="23">
    <w:abstractNumId w:val="0"/>
  </w:num>
  <w:num w:numId="24">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num>
  <w:num w:numId="26">
    <w:abstractNumId w:val="9"/>
  </w:num>
  <w:num w:numId="27">
    <w:abstractNumId w:val="26"/>
  </w:num>
  <w:num w:numId="28">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20"/>
  <w:displayHorizontalDrawingGridEvery w:val="2"/>
  <w:noPunctuationKerning/>
  <w:characterSpacingControl w:val="doNotCompress"/>
  <w:ignoreMixedContent/>
  <w:footnotePr>
    <w:footnote w:id="0"/>
    <w:footnote w:id="1"/>
  </w:footnotePr>
  <w:endnotePr>
    <w:endnote w:id="0"/>
    <w:endnote w:id="1"/>
  </w:endnotePr>
  <w:compat/>
  <w:rsids>
    <w:rsidRoot w:val="00A735DE"/>
    <w:rsid w:val="00007B9B"/>
    <w:rsid w:val="00040EB8"/>
    <w:rsid w:val="000722C7"/>
    <w:rsid w:val="00077CB5"/>
    <w:rsid w:val="000949C5"/>
    <w:rsid w:val="0017217B"/>
    <w:rsid w:val="001B3576"/>
    <w:rsid w:val="001E3DCF"/>
    <w:rsid w:val="00222E3B"/>
    <w:rsid w:val="002B1C04"/>
    <w:rsid w:val="002B7562"/>
    <w:rsid w:val="003478D4"/>
    <w:rsid w:val="00400292"/>
    <w:rsid w:val="00415AE5"/>
    <w:rsid w:val="00445CC1"/>
    <w:rsid w:val="00460691"/>
    <w:rsid w:val="004645ED"/>
    <w:rsid w:val="004A4F9D"/>
    <w:rsid w:val="004D3543"/>
    <w:rsid w:val="004E06C8"/>
    <w:rsid w:val="004E7690"/>
    <w:rsid w:val="004F617E"/>
    <w:rsid w:val="005668AB"/>
    <w:rsid w:val="005A328E"/>
    <w:rsid w:val="005E1A15"/>
    <w:rsid w:val="00625A82"/>
    <w:rsid w:val="00637DB4"/>
    <w:rsid w:val="00653376"/>
    <w:rsid w:val="006A3AE2"/>
    <w:rsid w:val="007046DF"/>
    <w:rsid w:val="00720C00"/>
    <w:rsid w:val="007705E1"/>
    <w:rsid w:val="00774264"/>
    <w:rsid w:val="00795D23"/>
    <w:rsid w:val="007D149A"/>
    <w:rsid w:val="00827523"/>
    <w:rsid w:val="00882762"/>
    <w:rsid w:val="00886A6A"/>
    <w:rsid w:val="008B65A8"/>
    <w:rsid w:val="008E268E"/>
    <w:rsid w:val="0094442C"/>
    <w:rsid w:val="00952BB0"/>
    <w:rsid w:val="009B7AB8"/>
    <w:rsid w:val="00A00A3B"/>
    <w:rsid w:val="00A735DE"/>
    <w:rsid w:val="00AE3EBD"/>
    <w:rsid w:val="00B36491"/>
    <w:rsid w:val="00B86211"/>
    <w:rsid w:val="00B94B07"/>
    <w:rsid w:val="00BB080F"/>
    <w:rsid w:val="00BB79F0"/>
    <w:rsid w:val="00BE56E1"/>
    <w:rsid w:val="00BE6C9E"/>
    <w:rsid w:val="00BF2536"/>
    <w:rsid w:val="00C27705"/>
    <w:rsid w:val="00C305E4"/>
    <w:rsid w:val="00C503D1"/>
    <w:rsid w:val="00C72246"/>
    <w:rsid w:val="00CC5C17"/>
    <w:rsid w:val="00CE25E4"/>
    <w:rsid w:val="00D63734"/>
    <w:rsid w:val="00DB2257"/>
    <w:rsid w:val="00E255FE"/>
    <w:rsid w:val="00E54E1A"/>
    <w:rsid w:val="00E60441"/>
    <w:rsid w:val="00E8137C"/>
    <w:rsid w:val="00F1566D"/>
    <w:rsid w:val="00F524F8"/>
    <w:rsid w:val="00F65376"/>
    <w:rsid w:val="00F73B46"/>
    <w:rsid w:val="00F960E2"/>
    <w:rsid w:val="00FC79AB"/>
    <w:rsid w:val="00FE308B"/>
    <w:rsid w:val="00FF77B9"/>
  </w:rsids>
  <m:mathPr>
    <m:mathFont m:val="Cambria Math"/>
    <m:brkBin m:val="before"/>
    <m:brkBinSub m:val="--"/>
    <m:smallFrac m:val="off"/>
    <m:dispDef/>
    <m:lMargin m:val="0"/>
    <m:rMargin m:val="0"/>
    <m:defJc m:val="centerGroup"/>
    <m:wrapIndent m:val="1440"/>
    <m:intLim m:val="subSup"/>
    <m:naryLim m:val="undOvr"/>
  </m:mathPr>
  <w:attachedSchema w:val="common"/>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6491"/>
    <w:rPr>
      <w:sz w:val="24"/>
      <w:szCs w:val="24"/>
    </w:rPr>
  </w:style>
  <w:style w:type="paragraph" w:styleId="1">
    <w:name w:val="heading 1"/>
    <w:basedOn w:val="a"/>
    <w:link w:val="10"/>
    <w:uiPriority w:val="9"/>
    <w:qFormat/>
    <w:rsid w:val="00B36491"/>
    <w:pPr>
      <w:spacing w:before="100" w:beforeAutospacing="1" w:after="100" w:afterAutospacing="1"/>
      <w:outlineLvl w:val="0"/>
    </w:pPr>
    <w:rPr>
      <w:b/>
      <w:bCs/>
      <w:kern w:val="36"/>
      <w:sz w:val="22"/>
      <w:szCs w:val="22"/>
    </w:rPr>
  </w:style>
  <w:style w:type="paragraph" w:styleId="2">
    <w:name w:val="heading 2"/>
    <w:basedOn w:val="a"/>
    <w:next w:val="a"/>
    <w:link w:val="20"/>
    <w:uiPriority w:val="9"/>
    <w:semiHidden/>
    <w:unhideWhenUsed/>
    <w:qFormat/>
    <w:rsid w:val="00A735DE"/>
    <w:pPr>
      <w:keepNext/>
      <w:keepLines/>
      <w:spacing w:before="200"/>
      <w:outlineLvl w:val="1"/>
    </w:pPr>
    <w:rPr>
      <w:rFonts w:ascii="Cambria" w:hAnsi="Cambria"/>
      <w:b/>
      <w:bCs/>
      <w:color w:val="4F81BD"/>
      <w:sz w:val="26"/>
      <w:szCs w:val="26"/>
    </w:rPr>
  </w:style>
  <w:style w:type="paragraph" w:styleId="3">
    <w:name w:val="heading 3"/>
    <w:basedOn w:val="a"/>
    <w:link w:val="30"/>
    <w:uiPriority w:val="9"/>
    <w:qFormat/>
    <w:rsid w:val="00B36491"/>
    <w:pPr>
      <w:spacing w:before="100" w:beforeAutospacing="1" w:after="100" w:afterAutospacing="1"/>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36491"/>
    <w:rPr>
      <w:color w:val="0000FF"/>
      <w:u w:val="single"/>
    </w:rPr>
  </w:style>
  <w:style w:type="character" w:styleId="a4">
    <w:name w:val="FollowedHyperlink"/>
    <w:basedOn w:val="a0"/>
    <w:uiPriority w:val="99"/>
    <w:semiHidden/>
    <w:unhideWhenUsed/>
    <w:rsid w:val="00B36491"/>
    <w:rPr>
      <w:color w:val="800080"/>
      <w:u w:val="single"/>
    </w:rPr>
  </w:style>
  <w:style w:type="character" w:customStyle="1" w:styleId="10">
    <w:name w:val="Заголовок 1 Знак"/>
    <w:basedOn w:val="a0"/>
    <w:link w:val="1"/>
    <w:uiPriority w:val="9"/>
    <w:rsid w:val="00B36491"/>
    <w:rPr>
      <w:rFonts w:ascii="Cambria" w:eastAsia="Times New Roman" w:hAnsi="Cambria" w:cs="Times New Roman"/>
      <w:b/>
      <w:bCs/>
      <w:color w:val="365F91"/>
      <w:sz w:val="28"/>
      <w:szCs w:val="28"/>
    </w:rPr>
  </w:style>
  <w:style w:type="character" w:customStyle="1" w:styleId="30">
    <w:name w:val="Заголовок 3 Знак"/>
    <w:basedOn w:val="a0"/>
    <w:link w:val="3"/>
    <w:uiPriority w:val="9"/>
    <w:semiHidden/>
    <w:rsid w:val="00B36491"/>
    <w:rPr>
      <w:rFonts w:ascii="Cambria" w:eastAsia="Times New Roman" w:hAnsi="Cambria" w:cs="Times New Roman"/>
      <w:b/>
      <w:bCs/>
      <w:color w:val="4F81BD"/>
      <w:sz w:val="24"/>
      <w:szCs w:val="24"/>
    </w:rPr>
  </w:style>
  <w:style w:type="paragraph" w:styleId="HTML">
    <w:name w:val="HTML Preformatted"/>
    <w:basedOn w:val="a"/>
    <w:link w:val="HTML0"/>
    <w:uiPriority w:val="99"/>
    <w:semiHidden/>
    <w:unhideWhenUsed/>
    <w:rsid w:val="00B364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sz w:val="22"/>
      <w:szCs w:val="22"/>
    </w:rPr>
  </w:style>
  <w:style w:type="character" w:customStyle="1" w:styleId="HTML0">
    <w:name w:val="Стандартный HTML Знак"/>
    <w:basedOn w:val="a0"/>
    <w:link w:val="HTML"/>
    <w:uiPriority w:val="99"/>
    <w:semiHidden/>
    <w:rsid w:val="00B36491"/>
    <w:rPr>
      <w:rFonts w:ascii="Consolas" w:eastAsia="Times New Roman" w:hAnsi="Consolas"/>
    </w:rPr>
  </w:style>
  <w:style w:type="paragraph" w:styleId="a5">
    <w:name w:val="Normal (Web)"/>
    <w:basedOn w:val="a"/>
    <w:uiPriority w:val="99"/>
    <w:unhideWhenUsed/>
    <w:rsid w:val="00B36491"/>
    <w:pPr>
      <w:spacing w:before="100" w:beforeAutospacing="1" w:after="100" w:afterAutospacing="1"/>
    </w:pPr>
    <w:rPr>
      <w:sz w:val="22"/>
      <w:szCs w:val="22"/>
    </w:rPr>
  </w:style>
  <w:style w:type="paragraph" w:customStyle="1" w:styleId="yrsh">
    <w:name w:val="yrsh"/>
    <w:basedOn w:val="a"/>
    <w:rsid w:val="00B36491"/>
    <w:pPr>
      <w:shd w:val="clear" w:color="auto" w:fill="92D050"/>
      <w:spacing w:before="100" w:beforeAutospacing="1" w:after="100" w:afterAutospacing="1"/>
    </w:pPr>
    <w:rPr>
      <w:sz w:val="22"/>
      <w:szCs w:val="22"/>
    </w:rPr>
  </w:style>
  <w:style w:type="paragraph" w:customStyle="1" w:styleId="tabtitle">
    <w:name w:val="tabtitle"/>
    <w:basedOn w:val="a"/>
    <w:rsid w:val="00B36491"/>
    <w:pPr>
      <w:shd w:val="clear" w:color="auto" w:fill="28A0C8"/>
      <w:spacing w:before="100" w:beforeAutospacing="1" w:after="100" w:afterAutospacing="1"/>
    </w:pPr>
    <w:rPr>
      <w:sz w:val="22"/>
      <w:szCs w:val="22"/>
    </w:rPr>
  </w:style>
  <w:style w:type="paragraph" w:customStyle="1" w:styleId="header-listtarget">
    <w:name w:val="header-listtarget"/>
    <w:basedOn w:val="a"/>
    <w:rsid w:val="00B36491"/>
    <w:pPr>
      <w:shd w:val="clear" w:color="auto" w:fill="E66E5A"/>
      <w:spacing w:before="100" w:beforeAutospacing="1" w:after="100" w:afterAutospacing="1"/>
    </w:pPr>
    <w:rPr>
      <w:sz w:val="22"/>
      <w:szCs w:val="22"/>
    </w:rPr>
  </w:style>
  <w:style w:type="paragraph" w:customStyle="1" w:styleId="bdall">
    <w:name w:val="bdall"/>
    <w:basedOn w:val="a"/>
    <w:rsid w:val="00B36491"/>
    <w:pPr>
      <w:pBdr>
        <w:top w:val="single" w:sz="8" w:space="0" w:color="000000"/>
        <w:left w:val="single" w:sz="8" w:space="0" w:color="000000"/>
        <w:bottom w:val="single" w:sz="8" w:space="0" w:color="000000"/>
        <w:right w:val="single" w:sz="8" w:space="0" w:color="000000"/>
      </w:pBdr>
      <w:spacing w:before="100" w:beforeAutospacing="1" w:after="100" w:afterAutospacing="1"/>
    </w:pPr>
    <w:rPr>
      <w:sz w:val="22"/>
      <w:szCs w:val="22"/>
    </w:rPr>
  </w:style>
  <w:style w:type="paragraph" w:customStyle="1" w:styleId="bdtop">
    <w:name w:val="bdtop"/>
    <w:basedOn w:val="a"/>
    <w:rsid w:val="00B36491"/>
    <w:pPr>
      <w:pBdr>
        <w:top w:val="single" w:sz="8" w:space="0" w:color="000000"/>
      </w:pBdr>
      <w:spacing w:before="100" w:beforeAutospacing="1" w:after="100" w:afterAutospacing="1"/>
    </w:pPr>
    <w:rPr>
      <w:sz w:val="22"/>
      <w:szCs w:val="22"/>
    </w:rPr>
  </w:style>
  <w:style w:type="paragraph" w:customStyle="1" w:styleId="bdleft">
    <w:name w:val="bdleft"/>
    <w:basedOn w:val="a"/>
    <w:rsid w:val="00B36491"/>
    <w:pPr>
      <w:pBdr>
        <w:left w:val="single" w:sz="8" w:space="0" w:color="000000"/>
      </w:pBdr>
      <w:spacing w:before="100" w:beforeAutospacing="1" w:after="100" w:afterAutospacing="1"/>
    </w:pPr>
    <w:rPr>
      <w:sz w:val="22"/>
      <w:szCs w:val="22"/>
    </w:rPr>
  </w:style>
  <w:style w:type="paragraph" w:customStyle="1" w:styleId="bdright">
    <w:name w:val="bdright"/>
    <w:basedOn w:val="a"/>
    <w:rsid w:val="00B36491"/>
    <w:pPr>
      <w:pBdr>
        <w:right w:val="single" w:sz="8" w:space="0" w:color="000000"/>
      </w:pBdr>
      <w:spacing w:before="100" w:beforeAutospacing="1" w:after="100" w:afterAutospacing="1"/>
    </w:pPr>
    <w:rPr>
      <w:sz w:val="22"/>
      <w:szCs w:val="22"/>
    </w:rPr>
  </w:style>
  <w:style w:type="paragraph" w:customStyle="1" w:styleId="bdbottom">
    <w:name w:val="bdbottom"/>
    <w:basedOn w:val="a"/>
    <w:rsid w:val="00B36491"/>
    <w:pPr>
      <w:pBdr>
        <w:bottom w:val="single" w:sz="8" w:space="0" w:color="000000"/>
      </w:pBdr>
      <w:spacing w:before="100" w:beforeAutospacing="1" w:after="100" w:afterAutospacing="1"/>
    </w:pPr>
    <w:rPr>
      <w:sz w:val="22"/>
      <w:szCs w:val="22"/>
    </w:rPr>
  </w:style>
  <w:style w:type="paragraph" w:customStyle="1" w:styleId="headercell">
    <w:name w:val="headercell"/>
    <w:basedOn w:val="a"/>
    <w:rsid w:val="00B36491"/>
    <w:pPr>
      <w:pBdr>
        <w:bottom w:val="double" w:sz="6" w:space="0" w:color="000000"/>
      </w:pBdr>
      <w:spacing w:before="100" w:beforeAutospacing="1" w:after="100" w:afterAutospacing="1"/>
    </w:pPr>
    <w:rPr>
      <w:sz w:val="22"/>
      <w:szCs w:val="22"/>
    </w:rPr>
  </w:style>
  <w:style w:type="character" w:customStyle="1" w:styleId="lspace">
    <w:name w:val="lspace"/>
    <w:basedOn w:val="a0"/>
    <w:rsid w:val="00B36491"/>
    <w:rPr>
      <w:color w:val="FF9900"/>
    </w:rPr>
  </w:style>
  <w:style w:type="character" w:customStyle="1" w:styleId="small">
    <w:name w:val="small"/>
    <w:basedOn w:val="a0"/>
    <w:rsid w:val="00B36491"/>
    <w:rPr>
      <w:sz w:val="16"/>
      <w:szCs w:val="16"/>
    </w:rPr>
  </w:style>
  <w:style w:type="character" w:customStyle="1" w:styleId="fill">
    <w:name w:val="fill"/>
    <w:basedOn w:val="a0"/>
    <w:rsid w:val="00B36491"/>
    <w:rPr>
      <w:b/>
      <w:bCs/>
      <w:i/>
      <w:iCs/>
      <w:color w:val="FF0000"/>
    </w:rPr>
  </w:style>
  <w:style w:type="character" w:customStyle="1" w:styleId="maggd">
    <w:name w:val="maggd"/>
    <w:basedOn w:val="a0"/>
    <w:rsid w:val="00B36491"/>
    <w:rPr>
      <w:color w:val="006400"/>
    </w:rPr>
  </w:style>
  <w:style w:type="character" w:customStyle="1" w:styleId="magusn">
    <w:name w:val="magusn"/>
    <w:basedOn w:val="a0"/>
    <w:rsid w:val="00B36491"/>
    <w:rPr>
      <w:color w:val="006666"/>
    </w:rPr>
  </w:style>
  <w:style w:type="character" w:customStyle="1" w:styleId="enp">
    <w:name w:val="enp"/>
    <w:basedOn w:val="a0"/>
    <w:rsid w:val="00B36491"/>
    <w:rPr>
      <w:color w:val="3C7828"/>
    </w:rPr>
  </w:style>
  <w:style w:type="character" w:customStyle="1" w:styleId="kdkss">
    <w:name w:val="kdkss"/>
    <w:basedOn w:val="a0"/>
    <w:rsid w:val="00B36491"/>
    <w:rPr>
      <w:color w:val="BE780A"/>
    </w:rPr>
  </w:style>
  <w:style w:type="character" w:customStyle="1" w:styleId="actel">
    <w:name w:val="actel"/>
    <w:basedOn w:val="a0"/>
    <w:rsid w:val="00B36491"/>
    <w:rPr>
      <w:color w:val="E36C0A"/>
    </w:rPr>
  </w:style>
  <w:style w:type="character" w:styleId="a6">
    <w:name w:val="annotation reference"/>
    <w:basedOn w:val="a0"/>
    <w:uiPriority w:val="99"/>
    <w:semiHidden/>
    <w:unhideWhenUsed/>
    <w:rsid w:val="00A735DE"/>
    <w:rPr>
      <w:sz w:val="16"/>
      <w:szCs w:val="16"/>
    </w:rPr>
  </w:style>
  <w:style w:type="paragraph" w:styleId="a7">
    <w:name w:val="annotation text"/>
    <w:basedOn w:val="a"/>
    <w:link w:val="a8"/>
    <w:uiPriority w:val="99"/>
    <w:semiHidden/>
    <w:unhideWhenUsed/>
    <w:rsid w:val="00A735DE"/>
    <w:rPr>
      <w:sz w:val="20"/>
      <w:szCs w:val="20"/>
    </w:rPr>
  </w:style>
  <w:style w:type="character" w:customStyle="1" w:styleId="a8">
    <w:name w:val="Текст примечания Знак"/>
    <w:basedOn w:val="a0"/>
    <w:link w:val="a7"/>
    <w:uiPriority w:val="99"/>
    <w:semiHidden/>
    <w:rsid w:val="00A735DE"/>
    <w:rPr>
      <w:rFonts w:eastAsia="Times New Roman"/>
    </w:rPr>
  </w:style>
  <w:style w:type="paragraph" w:styleId="a9">
    <w:name w:val="annotation subject"/>
    <w:basedOn w:val="a7"/>
    <w:next w:val="a7"/>
    <w:link w:val="aa"/>
    <w:uiPriority w:val="99"/>
    <w:semiHidden/>
    <w:unhideWhenUsed/>
    <w:rsid w:val="00A735DE"/>
    <w:rPr>
      <w:b/>
      <w:bCs/>
    </w:rPr>
  </w:style>
  <w:style w:type="character" w:customStyle="1" w:styleId="aa">
    <w:name w:val="Тема примечания Знак"/>
    <w:basedOn w:val="a8"/>
    <w:link w:val="a9"/>
    <w:uiPriority w:val="99"/>
    <w:semiHidden/>
    <w:rsid w:val="00A735DE"/>
    <w:rPr>
      <w:b/>
      <w:bCs/>
    </w:rPr>
  </w:style>
  <w:style w:type="paragraph" w:styleId="ab">
    <w:name w:val="Balloon Text"/>
    <w:basedOn w:val="a"/>
    <w:link w:val="ac"/>
    <w:uiPriority w:val="99"/>
    <w:semiHidden/>
    <w:unhideWhenUsed/>
    <w:rsid w:val="00A735DE"/>
    <w:rPr>
      <w:rFonts w:ascii="Tahoma" w:hAnsi="Tahoma" w:cs="Tahoma"/>
      <w:sz w:val="16"/>
      <w:szCs w:val="16"/>
    </w:rPr>
  </w:style>
  <w:style w:type="character" w:customStyle="1" w:styleId="ac">
    <w:name w:val="Текст выноски Знак"/>
    <w:basedOn w:val="a0"/>
    <w:link w:val="ab"/>
    <w:uiPriority w:val="99"/>
    <w:semiHidden/>
    <w:rsid w:val="00A735DE"/>
    <w:rPr>
      <w:rFonts w:ascii="Tahoma" w:eastAsia="Times New Roman" w:hAnsi="Tahoma" w:cs="Tahoma"/>
      <w:sz w:val="16"/>
      <w:szCs w:val="16"/>
    </w:rPr>
  </w:style>
  <w:style w:type="character" w:customStyle="1" w:styleId="20">
    <w:name w:val="Заголовок 2 Знак"/>
    <w:basedOn w:val="a0"/>
    <w:link w:val="2"/>
    <w:uiPriority w:val="9"/>
    <w:semiHidden/>
    <w:rsid w:val="00A735DE"/>
    <w:rPr>
      <w:rFonts w:ascii="Cambria" w:eastAsia="Times New Roman" w:hAnsi="Cambria" w:cs="Times New Roman"/>
      <w:b/>
      <w:bCs/>
      <w:color w:val="4F81BD"/>
      <w:sz w:val="26"/>
      <w:szCs w:val="26"/>
    </w:rPr>
  </w:style>
  <w:style w:type="paragraph" w:styleId="ad">
    <w:name w:val="header"/>
    <w:basedOn w:val="a"/>
    <w:link w:val="ae"/>
    <w:uiPriority w:val="99"/>
    <w:semiHidden/>
    <w:unhideWhenUsed/>
    <w:rsid w:val="000949C5"/>
    <w:pPr>
      <w:tabs>
        <w:tab w:val="center" w:pos="4677"/>
        <w:tab w:val="right" w:pos="9355"/>
      </w:tabs>
    </w:pPr>
  </w:style>
  <w:style w:type="character" w:customStyle="1" w:styleId="ae">
    <w:name w:val="Верхний колонтитул Знак"/>
    <w:basedOn w:val="a0"/>
    <w:link w:val="ad"/>
    <w:uiPriority w:val="99"/>
    <w:semiHidden/>
    <w:rsid w:val="000949C5"/>
    <w:rPr>
      <w:sz w:val="24"/>
      <w:szCs w:val="24"/>
    </w:rPr>
  </w:style>
  <w:style w:type="paragraph" w:styleId="af">
    <w:name w:val="footer"/>
    <w:basedOn w:val="a"/>
    <w:link w:val="af0"/>
    <w:uiPriority w:val="99"/>
    <w:unhideWhenUsed/>
    <w:rsid w:val="000949C5"/>
    <w:pPr>
      <w:tabs>
        <w:tab w:val="center" w:pos="4677"/>
        <w:tab w:val="right" w:pos="9355"/>
      </w:tabs>
    </w:pPr>
  </w:style>
  <w:style w:type="character" w:customStyle="1" w:styleId="af0">
    <w:name w:val="Нижний колонтитул Знак"/>
    <w:basedOn w:val="a0"/>
    <w:link w:val="af"/>
    <w:uiPriority w:val="99"/>
    <w:rsid w:val="000949C5"/>
    <w:rPr>
      <w:sz w:val="24"/>
      <w:szCs w:val="24"/>
    </w:rPr>
  </w:style>
  <w:style w:type="paragraph" w:styleId="af1">
    <w:name w:val="List Paragraph"/>
    <w:basedOn w:val="a"/>
    <w:uiPriority w:val="34"/>
    <w:qFormat/>
    <w:rsid w:val="00795D23"/>
    <w:pPr>
      <w:ind w:left="720"/>
      <w:contextualSpacing/>
    </w:pPr>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19</Pages>
  <Words>5814</Words>
  <Characters>33143</Characters>
  <Application>Microsoft Office Word</Application>
  <DocSecurity>0</DocSecurity>
  <PresentationFormat>cky5m8</PresentationFormat>
  <Lines>276</Lines>
  <Paragraphs>77</Paragraphs>
  <ScaleCrop>false</ScaleCrop>
  <HeadingPairs>
    <vt:vector size="2" baseType="variant">
      <vt:variant>
        <vt:lpstr>Название</vt:lpstr>
      </vt:variant>
      <vt:variant>
        <vt:i4>1</vt:i4>
      </vt:variant>
    </vt:vector>
  </HeadingPairs>
  <TitlesOfParts>
    <vt:vector size="1" baseType="lpstr">
      <vt:lpstr>Учетная политика для органа исполнительной власти</vt:lpstr>
    </vt:vector>
  </TitlesOfParts>
  <Company>Microsoft</Company>
  <LinksUpToDate>false</LinksUpToDate>
  <CharactersWithSpaces>38880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Учетная политика для органа исполнительной власти</dc:title>
  <dc:creator>User</dc:creator>
  <dc:description>Подготовлено на базе материалов БСС «Система Главбух»</dc:description>
  <cp:lastModifiedBy>glbuh</cp:lastModifiedBy>
  <cp:revision>2</cp:revision>
  <dcterms:created xsi:type="dcterms:W3CDTF">2018-11-26T05:23:00Z</dcterms:created>
  <dcterms:modified xsi:type="dcterms:W3CDTF">2018-11-26T05:23:00Z</dcterms:modified>
</cp:coreProperties>
</file>